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F33901">
      <w:pPr>
        <w:keepNext w:val="0"/>
        <w:keepLines w:val="0"/>
        <w:pageBreakBefore w:val="0"/>
        <w:widowControl w:val="0"/>
        <w:kinsoku/>
        <w:wordWrap/>
        <w:overflowPunct/>
        <w:topLinePunct w:val="0"/>
        <w:bidi w:val="0"/>
        <w:adjustRightInd/>
        <w:snapToGrid/>
        <w:spacing w:line="560" w:lineRule="exact"/>
        <w:textAlignment w:val="auto"/>
        <w:rPr>
          <w:rFonts w:hint="default" w:ascii="Times New Roman" w:hAnsi="Times New Roman" w:eastAsia="黑体" w:cs="Times New Roman"/>
          <w:sz w:val="32"/>
          <w:szCs w:val="32"/>
          <w:highlight w:val="none"/>
          <w:lang w:val="en-US" w:eastAsia="zh-CN"/>
        </w:rPr>
      </w:pPr>
      <w:bookmarkStart w:id="59" w:name="_GoBack"/>
    </w:p>
    <w:p w14:paraId="1559A280">
      <w:pPr>
        <w:keepNext w:val="0"/>
        <w:keepLines w:val="0"/>
        <w:pageBreakBefore w:val="0"/>
        <w:widowControl w:val="0"/>
        <w:kinsoku/>
        <w:wordWrap/>
        <w:overflowPunct/>
        <w:topLinePunct w:val="0"/>
        <w:bidi w:val="0"/>
        <w:adjustRightInd/>
        <w:snapToGrid/>
        <w:spacing w:line="560" w:lineRule="exact"/>
        <w:jc w:val="center"/>
        <w:textAlignment w:val="auto"/>
        <w:rPr>
          <w:rFonts w:hint="default" w:ascii="Times New Roman" w:hAnsi="Times New Roman" w:eastAsia="方正小标宋_GBK" w:cs="Times New Roman"/>
          <w:sz w:val="44"/>
          <w:szCs w:val="44"/>
          <w:highlight w:val="none"/>
        </w:rPr>
      </w:pPr>
    </w:p>
    <w:p w14:paraId="0EC90A89">
      <w:pPr>
        <w:keepNext w:val="0"/>
        <w:keepLines w:val="0"/>
        <w:pageBreakBefore w:val="0"/>
        <w:widowControl w:val="0"/>
        <w:kinsoku/>
        <w:wordWrap/>
        <w:overflowPunct/>
        <w:topLinePunct w:val="0"/>
        <w:bidi w:val="0"/>
        <w:adjustRightInd/>
        <w:snapToGrid/>
        <w:spacing w:line="560" w:lineRule="exact"/>
        <w:jc w:val="center"/>
        <w:textAlignment w:val="auto"/>
        <w:rPr>
          <w:rFonts w:hint="default" w:ascii="Times New Roman" w:hAnsi="Times New Roman" w:eastAsia="方正小标宋_GBK" w:cs="Times New Roman"/>
          <w:sz w:val="44"/>
          <w:szCs w:val="44"/>
          <w:highlight w:val="none"/>
        </w:rPr>
      </w:pPr>
    </w:p>
    <w:p w14:paraId="1401DDBB">
      <w:pPr>
        <w:keepNext w:val="0"/>
        <w:keepLines w:val="0"/>
        <w:pageBreakBefore w:val="0"/>
        <w:widowControl w:val="0"/>
        <w:kinsoku/>
        <w:wordWrap/>
        <w:overflowPunct/>
        <w:topLinePunct w:val="0"/>
        <w:bidi w:val="0"/>
        <w:adjustRightInd/>
        <w:snapToGrid/>
        <w:spacing w:line="560" w:lineRule="exact"/>
        <w:jc w:val="center"/>
        <w:textAlignment w:val="auto"/>
        <w:rPr>
          <w:rFonts w:hint="default" w:ascii="Times New Roman" w:hAnsi="Times New Roman" w:eastAsia="方正小标宋_GBK" w:cs="Times New Roman"/>
          <w:sz w:val="44"/>
          <w:szCs w:val="44"/>
          <w:highlight w:val="none"/>
        </w:rPr>
      </w:pPr>
    </w:p>
    <w:p w14:paraId="47925B15">
      <w:pPr>
        <w:keepNext w:val="0"/>
        <w:keepLines w:val="0"/>
        <w:pageBreakBefore w:val="0"/>
        <w:widowControl w:val="0"/>
        <w:kinsoku/>
        <w:wordWrap/>
        <w:overflowPunct/>
        <w:topLinePunct w:val="0"/>
        <w:bidi w:val="0"/>
        <w:adjustRightInd/>
        <w:snapToGrid/>
        <w:spacing w:line="560" w:lineRule="exact"/>
        <w:jc w:val="center"/>
        <w:textAlignment w:val="auto"/>
        <w:rPr>
          <w:rFonts w:hint="default" w:ascii="Times New Roman" w:hAnsi="Times New Roman" w:eastAsia="方正小标宋_GBK" w:cs="Times New Roman"/>
          <w:sz w:val="44"/>
          <w:szCs w:val="44"/>
          <w:highlight w:val="none"/>
        </w:rPr>
      </w:pPr>
    </w:p>
    <w:p w14:paraId="64BE1EF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sz w:val="44"/>
          <w:szCs w:val="44"/>
          <w:highlight w:val="none"/>
        </w:rPr>
      </w:pPr>
      <w:r>
        <w:rPr>
          <w:rFonts w:hint="default" w:ascii="Times New Roman" w:hAnsi="Times New Roman" w:eastAsia="方正小标宋_GBK" w:cs="Times New Roman"/>
          <w:sz w:val="44"/>
          <w:szCs w:val="44"/>
          <w:highlight w:val="none"/>
        </w:rPr>
        <w:t>新疆维吾尔自治区救助管理站</w:t>
      </w:r>
    </w:p>
    <w:p w14:paraId="2F319B2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sz w:val="44"/>
          <w:szCs w:val="44"/>
          <w:highlight w:val="none"/>
        </w:rPr>
      </w:pPr>
      <w:r>
        <w:rPr>
          <w:rFonts w:hint="default" w:ascii="Times New Roman" w:hAnsi="Times New Roman" w:eastAsia="方正小标宋_GBK" w:cs="Times New Roman"/>
          <w:sz w:val="44"/>
          <w:szCs w:val="44"/>
          <w:highlight w:val="none"/>
        </w:rPr>
        <w:t>（新疆维吾尔自治区未成年人救助保护中心）</w:t>
      </w:r>
    </w:p>
    <w:p w14:paraId="49AE1BB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sz w:val="44"/>
          <w:szCs w:val="44"/>
          <w:highlight w:val="none"/>
        </w:rPr>
      </w:pPr>
      <w:r>
        <w:rPr>
          <w:rFonts w:hint="default" w:ascii="Times New Roman" w:hAnsi="Times New Roman" w:eastAsia="方正小标宋_GBK" w:cs="Times New Roman"/>
          <w:sz w:val="44"/>
          <w:szCs w:val="44"/>
          <w:highlight w:val="none"/>
          <w:lang w:eastAsia="zh-CN"/>
        </w:rPr>
        <w:t>2025年度</w:t>
      </w:r>
      <w:r>
        <w:rPr>
          <w:rFonts w:hint="default" w:ascii="Times New Roman" w:hAnsi="Times New Roman" w:eastAsia="方正小标宋_GBK" w:cs="Times New Roman"/>
          <w:sz w:val="44"/>
          <w:szCs w:val="44"/>
          <w:highlight w:val="none"/>
        </w:rPr>
        <w:t>部门决算公开说明</w:t>
      </w:r>
    </w:p>
    <w:p w14:paraId="01FBB1EF">
      <w:pPr>
        <w:keepNext w:val="0"/>
        <w:keepLines w:val="0"/>
        <w:pageBreakBefore w:val="0"/>
        <w:widowControl w:val="0"/>
        <w:kinsoku/>
        <w:wordWrap/>
        <w:overflowPunct/>
        <w:topLinePunct w:val="0"/>
        <w:autoSpaceDE/>
        <w:autoSpaceDN/>
        <w:bidi w:val="0"/>
        <w:adjustRightInd/>
        <w:snapToGrid/>
        <w:spacing w:line="560" w:lineRule="exact"/>
        <w:ind w:left="0" w:leftChars="0"/>
        <w:jc w:val="center"/>
        <w:textAlignment w:val="auto"/>
        <w:rPr>
          <w:rFonts w:hint="default" w:ascii="Times New Roman" w:hAnsi="Times New Roman" w:eastAsia="仿宋_GB2312" w:cs="Times New Roman"/>
          <w:b w:val="0"/>
          <w:bCs w:val="0"/>
          <w:kern w:val="0"/>
          <w:sz w:val="32"/>
          <w:szCs w:val="32"/>
          <w:highlight w:val="none"/>
        </w:rPr>
      </w:pPr>
      <w:r>
        <w:rPr>
          <w:rFonts w:hint="default" w:ascii="Times New Roman" w:hAnsi="Times New Roman" w:eastAsia="方正小标宋_GBK" w:cs="Times New Roman"/>
          <w:b w:val="0"/>
          <w:bCs w:val="0"/>
          <w:sz w:val="44"/>
          <w:szCs w:val="44"/>
          <w:highlight w:val="none"/>
        </w:rPr>
        <w:br w:type="page"/>
      </w:r>
      <w:r>
        <w:rPr>
          <w:rFonts w:hint="default" w:ascii="Times New Roman" w:hAnsi="Times New Roman" w:eastAsia="方正小标宋_GBK" w:cs="Times New Roman"/>
          <w:b w:val="0"/>
          <w:bCs w:val="0"/>
          <w:kern w:val="0"/>
          <w:sz w:val="44"/>
          <w:szCs w:val="44"/>
          <w:highlight w:val="none"/>
        </w:rPr>
        <w:t>目  录</w:t>
      </w:r>
    </w:p>
    <w:p w14:paraId="4837D0A4">
      <w:pPr>
        <w:pStyle w:val="6"/>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TOC \o "1-3" \n  \h \u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
          <w:bCs/>
          <w:sz w:val="32"/>
          <w:szCs w:val="32"/>
          <w:highlight w:val="none"/>
        </w:rPr>
        <w:fldChar w:fldCharType="begin"/>
      </w:r>
      <w:r>
        <w:rPr>
          <w:rFonts w:hint="default" w:ascii="Times New Roman" w:hAnsi="Times New Roman" w:eastAsia="方正仿宋_GBK" w:cs="Times New Roman"/>
          <w:b/>
          <w:bCs/>
          <w:sz w:val="32"/>
          <w:szCs w:val="32"/>
          <w:highlight w:val="none"/>
        </w:rPr>
        <w:instrText xml:space="preserve"> HYPERLINK \l _Toc31918 </w:instrText>
      </w:r>
      <w:r>
        <w:rPr>
          <w:rFonts w:hint="default" w:ascii="Times New Roman" w:hAnsi="Times New Roman" w:eastAsia="方正仿宋_GBK" w:cs="Times New Roman"/>
          <w:b/>
          <w:bCs/>
          <w:sz w:val="32"/>
          <w:szCs w:val="32"/>
          <w:highlight w:val="none"/>
        </w:rPr>
        <w:fldChar w:fldCharType="separate"/>
      </w:r>
      <w:r>
        <w:rPr>
          <w:rFonts w:hint="default" w:ascii="Times New Roman" w:hAnsi="Times New Roman" w:eastAsia="方正仿宋_GBK" w:cs="Times New Roman"/>
          <w:b/>
          <w:bCs/>
          <w:sz w:val="32"/>
          <w:szCs w:val="32"/>
          <w:highlight w:val="none"/>
        </w:rPr>
        <w:t>第一部分 单位概况</w:t>
      </w:r>
      <w:r>
        <w:rPr>
          <w:rFonts w:hint="default" w:ascii="Times New Roman" w:hAnsi="Times New Roman" w:eastAsia="方正仿宋_GBK" w:cs="Times New Roman"/>
          <w:b/>
          <w:bCs/>
          <w:sz w:val="32"/>
          <w:szCs w:val="32"/>
          <w:highlight w:val="none"/>
        </w:rPr>
        <w:fldChar w:fldCharType="end"/>
      </w:r>
    </w:p>
    <w:p w14:paraId="1D3A945B">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_Toc2898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rPr>
        <w:t>一、主要职能</w:t>
      </w:r>
      <w:r>
        <w:rPr>
          <w:rFonts w:hint="default" w:ascii="Times New Roman" w:hAnsi="Times New Roman" w:eastAsia="方正仿宋_GBK" w:cs="Times New Roman"/>
          <w:sz w:val="32"/>
          <w:szCs w:val="32"/>
          <w:highlight w:val="none"/>
        </w:rPr>
        <w:fldChar w:fldCharType="end"/>
      </w:r>
    </w:p>
    <w:p w14:paraId="49022F1C">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_Toc1387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rPr>
        <w:t>二、机构设置</w:t>
      </w:r>
      <w:r>
        <w:rPr>
          <w:rFonts w:hint="default" w:ascii="Times New Roman" w:hAnsi="Times New Roman" w:eastAsia="方正仿宋_GBK" w:cs="Times New Roman"/>
          <w:sz w:val="32"/>
          <w:szCs w:val="32"/>
          <w:highlight w:val="none"/>
        </w:rPr>
        <w:fldChar w:fldCharType="end"/>
      </w:r>
    </w:p>
    <w:p w14:paraId="5F6DE308">
      <w:pPr>
        <w:pStyle w:val="6"/>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textAlignment w:val="auto"/>
        <w:rPr>
          <w:rFonts w:hint="default" w:ascii="Times New Roman" w:hAnsi="Times New Roman" w:eastAsia="方正仿宋_GBK" w:cs="Times New Roman"/>
          <w:b/>
          <w:bCs/>
          <w:sz w:val="32"/>
          <w:szCs w:val="32"/>
          <w:highlight w:val="none"/>
        </w:rPr>
      </w:pPr>
      <w:r>
        <w:rPr>
          <w:rFonts w:hint="default" w:ascii="Times New Roman" w:hAnsi="Times New Roman" w:eastAsia="方正仿宋_GBK" w:cs="Times New Roman"/>
          <w:b/>
          <w:bCs/>
          <w:sz w:val="32"/>
          <w:szCs w:val="32"/>
          <w:highlight w:val="none"/>
        </w:rPr>
        <w:fldChar w:fldCharType="begin"/>
      </w:r>
      <w:r>
        <w:rPr>
          <w:rFonts w:hint="default" w:ascii="Times New Roman" w:hAnsi="Times New Roman" w:eastAsia="方正仿宋_GBK" w:cs="Times New Roman"/>
          <w:b/>
          <w:bCs/>
          <w:sz w:val="32"/>
          <w:szCs w:val="32"/>
          <w:highlight w:val="none"/>
        </w:rPr>
        <w:instrText xml:space="preserve"> HYPERLINK \l _Toc7559 </w:instrText>
      </w:r>
      <w:r>
        <w:rPr>
          <w:rFonts w:hint="default" w:ascii="Times New Roman" w:hAnsi="Times New Roman" w:eastAsia="方正仿宋_GBK" w:cs="Times New Roman"/>
          <w:b/>
          <w:bCs/>
          <w:sz w:val="32"/>
          <w:szCs w:val="32"/>
          <w:highlight w:val="none"/>
        </w:rPr>
        <w:fldChar w:fldCharType="separate"/>
      </w:r>
      <w:r>
        <w:rPr>
          <w:rFonts w:hint="default" w:ascii="Times New Roman" w:hAnsi="Times New Roman" w:eastAsia="方正仿宋_GBK" w:cs="Times New Roman"/>
          <w:b/>
          <w:bCs/>
          <w:sz w:val="32"/>
          <w:szCs w:val="32"/>
          <w:highlight w:val="none"/>
        </w:rPr>
        <w:t>第</w:t>
      </w:r>
      <w:r>
        <w:rPr>
          <w:rFonts w:hint="default" w:ascii="Times New Roman" w:hAnsi="Times New Roman" w:eastAsia="方正仿宋_GBK" w:cs="Times New Roman"/>
          <w:b/>
          <w:bCs/>
          <w:sz w:val="32"/>
          <w:szCs w:val="32"/>
          <w:highlight w:val="none"/>
          <w:lang w:val="en-US" w:eastAsia="zh-CN"/>
        </w:rPr>
        <w:t>二</w:t>
      </w:r>
      <w:r>
        <w:rPr>
          <w:rFonts w:hint="default" w:ascii="Times New Roman" w:hAnsi="Times New Roman" w:eastAsia="方正仿宋_GBK" w:cs="Times New Roman"/>
          <w:b/>
          <w:bCs/>
          <w:sz w:val="32"/>
          <w:szCs w:val="32"/>
          <w:highlight w:val="none"/>
        </w:rPr>
        <w:t>部分 部门决算情况说明</w:t>
      </w:r>
      <w:r>
        <w:rPr>
          <w:rFonts w:hint="default" w:ascii="Times New Roman" w:hAnsi="Times New Roman" w:eastAsia="方正仿宋_GBK" w:cs="Times New Roman"/>
          <w:b/>
          <w:bCs/>
          <w:sz w:val="32"/>
          <w:szCs w:val="32"/>
          <w:highlight w:val="none"/>
        </w:rPr>
        <w:fldChar w:fldCharType="end"/>
      </w:r>
    </w:p>
    <w:p w14:paraId="2D812B9B">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_Toc6321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rPr>
        <w:t>一、收入支出决算总体情况说明</w:t>
      </w:r>
      <w:r>
        <w:rPr>
          <w:rFonts w:hint="default" w:ascii="Times New Roman" w:hAnsi="Times New Roman" w:eastAsia="方正仿宋_GBK" w:cs="Times New Roman"/>
          <w:sz w:val="32"/>
          <w:szCs w:val="32"/>
          <w:highlight w:val="none"/>
        </w:rPr>
        <w:fldChar w:fldCharType="end"/>
      </w:r>
    </w:p>
    <w:p w14:paraId="43278BAD">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_Toc6311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lang w:eastAsia="zh-CN"/>
        </w:rPr>
        <w:t>二、</w:t>
      </w:r>
      <w:r>
        <w:rPr>
          <w:rFonts w:hint="default" w:ascii="Times New Roman" w:hAnsi="Times New Roman" w:eastAsia="方正仿宋_GBK" w:cs="Times New Roman"/>
          <w:bCs/>
          <w:kern w:val="0"/>
          <w:sz w:val="32"/>
          <w:szCs w:val="32"/>
          <w:highlight w:val="none"/>
        </w:rPr>
        <w:t>收入</w:t>
      </w:r>
      <w:r>
        <w:rPr>
          <w:rFonts w:hint="default" w:ascii="Times New Roman" w:hAnsi="Times New Roman" w:eastAsia="方正仿宋_GBK" w:cs="Times New Roman"/>
          <w:bCs/>
          <w:kern w:val="0"/>
          <w:sz w:val="32"/>
          <w:szCs w:val="32"/>
          <w:highlight w:val="none"/>
          <w:lang w:eastAsia="zh-CN"/>
        </w:rPr>
        <w:t>决算</w:t>
      </w:r>
      <w:r>
        <w:rPr>
          <w:rFonts w:hint="default" w:ascii="Times New Roman" w:hAnsi="Times New Roman" w:eastAsia="方正仿宋_GBK" w:cs="Times New Roman"/>
          <w:bCs/>
          <w:kern w:val="0"/>
          <w:sz w:val="32"/>
          <w:szCs w:val="32"/>
          <w:highlight w:val="none"/>
        </w:rPr>
        <w:t>情况说明</w:t>
      </w:r>
      <w:r>
        <w:rPr>
          <w:rFonts w:hint="default" w:ascii="Times New Roman" w:hAnsi="Times New Roman" w:eastAsia="方正仿宋_GBK" w:cs="Times New Roman"/>
          <w:sz w:val="32"/>
          <w:szCs w:val="32"/>
          <w:highlight w:val="none"/>
        </w:rPr>
        <w:fldChar w:fldCharType="end"/>
      </w:r>
    </w:p>
    <w:p w14:paraId="09011D83">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_Toc20629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lang w:eastAsia="zh-CN"/>
        </w:rPr>
        <w:t>三、支出决算情况说明</w:t>
      </w:r>
      <w:r>
        <w:rPr>
          <w:rFonts w:hint="default" w:ascii="Times New Roman" w:hAnsi="Times New Roman" w:eastAsia="方正仿宋_GBK" w:cs="Times New Roman"/>
          <w:sz w:val="32"/>
          <w:szCs w:val="32"/>
          <w:highlight w:val="none"/>
        </w:rPr>
        <w:fldChar w:fldCharType="end"/>
      </w:r>
    </w:p>
    <w:p w14:paraId="31F6ACD1">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_Toc7371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lang w:eastAsia="zh-CN"/>
        </w:rPr>
        <w:t>四、财政拨款收入支出决算总体情况说明</w:t>
      </w:r>
      <w:r>
        <w:rPr>
          <w:rFonts w:hint="default" w:ascii="Times New Roman" w:hAnsi="Times New Roman" w:eastAsia="方正仿宋_GBK" w:cs="Times New Roman"/>
          <w:sz w:val="32"/>
          <w:szCs w:val="32"/>
          <w:highlight w:val="none"/>
        </w:rPr>
        <w:fldChar w:fldCharType="end"/>
      </w:r>
    </w:p>
    <w:p w14:paraId="5C747431">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_Toc18905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lang w:eastAsia="zh-CN"/>
        </w:rPr>
        <w:t>五、一般公共预算财政拨款支出决算情况说明</w:t>
      </w:r>
      <w:r>
        <w:rPr>
          <w:rFonts w:hint="default" w:ascii="Times New Roman" w:hAnsi="Times New Roman" w:eastAsia="方正仿宋_GBK" w:cs="Times New Roman"/>
          <w:sz w:val="32"/>
          <w:szCs w:val="32"/>
          <w:highlight w:val="none"/>
        </w:rPr>
        <w:fldChar w:fldCharType="end"/>
      </w:r>
    </w:p>
    <w:p w14:paraId="282F4C62">
      <w:pPr>
        <w:pStyle w:val="3"/>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_Toc1165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sz w:val="32"/>
          <w:szCs w:val="32"/>
          <w:highlight w:val="none"/>
          <w:lang w:eastAsia="zh-CN"/>
        </w:rPr>
        <w:t>（一）一般公共预算财政拨款支出决算总体情况</w:t>
      </w:r>
      <w:r>
        <w:rPr>
          <w:rFonts w:hint="default" w:ascii="Times New Roman" w:hAnsi="Times New Roman" w:eastAsia="方正仿宋_GBK" w:cs="Times New Roman"/>
          <w:sz w:val="32"/>
          <w:szCs w:val="32"/>
          <w:highlight w:val="none"/>
        </w:rPr>
        <w:fldChar w:fldCharType="end"/>
      </w:r>
    </w:p>
    <w:p w14:paraId="6A579349">
      <w:pPr>
        <w:pStyle w:val="3"/>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_Toc27147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sz w:val="32"/>
          <w:szCs w:val="32"/>
          <w:highlight w:val="none"/>
          <w:lang w:eastAsia="zh-CN"/>
        </w:rPr>
        <w:t>（二）一般公共预算</w:t>
      </w:r>
      <w:r>
        <w:rPr>
          <w:rFonts w:hint="default" w:ascii="Times New Roman" w:hAnsi="Times New Roman" w:eastAsia="方正仿宋_GBK" w:cs="Times New Roman"/>
          <w:sz w:val="32"/>
          <w:szCs w:val="32"/>
          <w:highlight w:val="none"/>
          <w:lang w:val="en-US" w:eastAsia="zh-CN"/>
        </w:rPr>
        <w:t>财政拨款支出决算</w:t>
      </w:r>
      <w:r>
        <w:rPr>
          <w:rFonts w:hint="default" w:ascii="Times New Roman" w:hAnsi="Times New Roman" w:eastAsia="方正仿宋_GBK" w:cs="Times New Roman"/>
          <w:sz w:val="32"/>
          <w:szCs w:val="32"/>
          <w:highlight w:val="none"/>
          <w:lang w:eastAsia="zh-CN"/>
        </w:rPr>
        <w:t>结构情况</w:t>
      </w:r>
      <w:r>
        <w:rPr>
          <w:rFonts w:hint="default" w:ascii="Times New Roman" w:hAnsi="Times New Roman" w:eastAsia="方正仿宋_GBK" w:cs="Times New Roman"/>
          <w:sz w:val="32"/>
          <w:szCs w:val="32"/>
          <w:highlight w:val="none"/>
        </w:rPr>
        <w:fldChar w:fldCharType="end"/>
      </w:r>
    </w:p>
    <w:p w14:paraId="556E34A1">
      <w:pPr>
        <w:pStyle w:val="3"/>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_Toc10037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sz w:val="32"/>
          <w:szCs w:val="32"/>
          <w:highlight w:val="none"/>
          <w:lang w:eastAsia="zh-CN"/>
        </w:rPr>
        <w:t>（三）一般公共预算财政拨款支出决算具体情况</w:t>
      </w:r>
      <w:r>
        <w:rPr>
          <w:rFonts w:hint="default" w:ascii="Times New Roman" w:hAnsi="Times New Roman" w:eastAsia="方正仿宋_GBK" w:cs="Times New Roman"/>
          <w:sz w:val="32"/>
          <w:szCs w:val="32"/>
          <w:highlight w:val="none"/>
        </w:rPr>
        <w:fldChar w:fldCharType="end"/>
      </w:r>
    </w:p>
    <w:p w14:paraId="65A86499">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_Toc23415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lang w:eastAsia="zh-CN"/>
        </w:rPr>
        <w:t>六、一般公共预算财政拨款基本支出决算情况说明</w:t>
      </w:r>
      <w:r>
        <w:rPr>
          <w:rFonts w:hint="default" w:ascii="Times New Roman" w:hAnsi="Times New Roman" w:eastAsia="方正仿宋_GBK" w:cs="Times New Roman"/>
          <w:sz w:val="32"/>
          <w:szCs w:val="32"/>
          <w:highlight w:val="none"/>
        </w:rPr>
        <w:fldChar w:fldCharType="end"/>
      </w:r>
    </w:p>
    <w:p w14:paraId="2B94A993">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_Toc7523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lang w:val="en-US" w:eastAsia="zh-CN"/>
        </w:rPr>
        <w:t>七、</w:t>
      </w:r>
      <w:r>
        <w:rPr>
          <w:rFonts w:hint="default" w:ascii="Times New Roman" w:hAnsi="Times New Roman" w:eastAsia="方正仿宋_GBK" w:cs="Times New Roman"/>
          <w:bCs/>
          <w:kern w:val="0"/>
          <w:sz w:val="32"/>
          <w:szCs w:val="32"/>
          <w:highlight w:val="none"/>
          <w:lang w:eastAsia="zh-CN"/>
        </w:rPr>
        <w:t>政府性基金预算财政拨款收入支出决算情况说明</w:t>
      </w:r>
      <w:r>
        <w:rPr>
          <w:rFonts w:hint="default" w:ascii="Times New Roman" w:hAnsi="Times New Roman" w:eastAsia="方正仿宋_GBK" w:cs="Times New Roman"/>
          <w:sz w:val="32"/>
          <w:szCs w:val="32"/>
          <w:highlight w:val="none"/>
        </w:rPr>
        <w:fldChar w:fldCharType="end"/>
      </w:r>
    </w:p>
    <w:p w14:paraId="2079B7B7">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_Toc5563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lang w:val="en-US" w:eastAsia="zh-CN"/>
        </w:rPr>
        <w:t>八</w:t>
      </w:r>
      <w:r>
        <w:rPr>
          <w:rFonts w:hint="default" w:ascii="Times New Roman" w:hAnsi="Times New Roman" w:eastAsia="方正仿宋_GBK" w:cs="Times New Roman"/>
          <w:bCs/>
          <w:kern w:val="0"/>
          <w:sz w:val="32"/>
          <w:szCs w:val="32"/>
          <w:highlight w:val="none"/>
          <w:lang w:eastAsia="zh-CN"/>
        </w:rPr>
        <w:t>、国有资本经营预算财政拨款收入支出决算情况说明</w:t>
      </w:r>
      <w:r>
        <w:rPr>
          <w:rFonts w:hint="default" w:ascii="Times New Roman" w:hAnsi="Times New Roman" w:eastAsia="方正仿宋_GBK" w:cs="Times New Roman"/>
          <w:sz w:val="32"/>
          <w:szCs w:val="32"/>
          <w:highlight w:val="none"/>
        </w:rPr>
        <w:fldChar w:fldCharType="end"/>
      </w:r>
    </w:p>
    <w:p w14:paraId="70643614">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_Toc9161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lang w:val="en-US" w:eastAsia="zh-CN"/>
        </w:rPr>
        <w:t>九</w:t>
      </w:r>
      <w:r>
        <w:rPr>
          <w:rFonts w:hint="default" w:ascii="Times New Roman" w:hAnsi="Times New Roman" w:eastAsia="方正仿宋_GBK" w:cs="Times New Roman"/>
          <w:bCs/>
          <w:kern w:val="0"/>
          <w:sz w:val="32"/>
          <w:szCs w:val="32"/>
          <w:highlight w:val="none"/>
          <w:lang w:eastAsia="zh-CN"/>
        </w:rPr>
        <w:t>、财政拨款</w:t>
      </w:r>
      <w:r>
        <w:rPr>
          <w:rFonts w:hint="default" w:ascii="Times New Roman" w:hAnsi="Times New Roman" w:eastAsia="方正仿宋_GBK" w:cs="Times New Roman"/>
          <w:bCs/>
          <w:kern w:val="0"/>
          <w:sz w:val="32"/>
          <w:szCs w:val="32"/>
          <w:highlight w:val="none"/>
        </w:rPr>
        <w:t>“三公”经费支出</w:t>
      </w:r>
      <w:r>
        <w:rPr>
          <w:rFonts w:hint="default" w:ascii="Times New Roman" w:hAnsi="Times New Roman" w:eastAsia="方正仿宋_GBK" w:cs="Times New Roman"/>
          <w:bCs/>
          <w:kern w:val="0"/>
          <w:sz w:val="32"/>
          <w:szCs w:val="32"/>
          <w:highlight w:val="none"/>
          <w:lang w:eastAsia="zh-CN"/>
        </w:rPr>
        <w:t>决算</w:t>
      </w:r>
      <w:r>
        <w:rPr>
          <w:rFonts w:hint="default" w:ascii="Times New Roman" w:hAnsi="Times New Roman" w:eastAsia="方正仿宋_GBK" w:cs="Times New Roman"/>
          <w:bCs/>
          <w:kern w:val="0"/>
          <w:sz w:val="32"/>
          <w:szCs w:val="32"/>
          <w:highlight w:val="none"/>
        </w:rPr>
        <w:t>情况</w:t>
      </w:r>
      <w:r>
        <w:rPr>
          <w:rFonts w:hint="default" w:ascii="Times New Roman" w:hAnsi="Times New Roman" w:eastAsia="方正仿宋_GBK" w:cs="Times New Roman"/>
          <w:bCs/>
          <w:kern w:val="0"/>
          <w:sz w:val="32"/>
          <w:szCs w:val="32"/>
          <w:highlight w:val="none"/>
          <w:lang w:eastAsia="zh-CN"/>
        </w:rPr>
        <w:t>说明</w:t>
      </w:r>
      <w:r>
        <w:rPr>
          <w:rFonts w:hint="default" w:ascii="Times New Roman" w:hAnsi="Times New Roman" w:eastAsia="方正仿宋_GBK" w:cs="Times New Roman"/>
          <w:sz w:val="32"/>
          <w:szCs w:val="32"/>
          <w:highlight w:val="none"/>
        </w:rPr>
        <w:fldChar w:fldCharType="end"/>
      </w:r>
    </w:p>
    <w:p w14:paraId="031921CC">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_Toc16395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lang w:eastAsia="zh-CN"/>
        </w:rPr>
        <w:t>十</w:t>
      </w:r>
      <w:r>
        <w:rPr>
          <w:rFonts w:hint="default" w:ascii="Times New Roman" w:hAnsi="Times New Roman" w:eastAsia="方正仿宋_GBK" w:cs="Times New Roman"/>
          <w:bCs/>
          <w:kern w:val="0"/>
          <w:sz w:val="32"/>
          <w:szCs w:val="32"/>
          <w:highlight w:val="none"/>
        </w:rPr>
        <w:t>、其他重要事项的情况</w:t>
      </w:r>
      <w:r>
        <w:rPr>
          <w:rFonts w:hint="default" w:ascii="Times New Roman" w:hAnsi="Times New Roman" w:eastAsia="方正仿宋_GBK" w:cs="Times New Roman"/>
          <w:bCs/>
          <w:kern w:val="0"/>
          <w:sz w:val="32"/>
          <w:szCs w:val="32"/>
          <w:highlight w:val="none"/>
          <w:lang w:eastAsia="zh-CN"/>
        </w:rPr>
        <w:t>说明</w:t>
      </w:r>
      <w:r>
        <w:rPr>
          <w:rFonts w:hint="default" w:ascii="Times New Roman" w:hAnsi="Times New Roman" w:eastAsia="方正仿宋_GBK" w:cs="Times New Roman"/>
          <w:sz w:val="32"/>
          <w:szCs w:val="32"/>
          <w:highlight w:val="none"/>
        </w:rPr>
        <w:fldChar w:fldCharType="end"/>
      </w:r>
    </w:p>
    <w:p w14:paraId="5F14DDD7">
      <w:pPr>
        <w:pStyle w:val="3"/>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_Toc21748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sz w:val="32"/>
          <w:szCs w:val="32"/>
          <w:highlight w:val="none"/>
          <w:lang w:eastAsia="zh-CN"/>
        </w:rPr>
        <w:t>（一）</w:t>
      </w:r>
      <w:r>
        <w:rPr>
          <w:rFonts w:hint="default" w:ascii="Times New Roman" w:hAnsi="Times New Roman" w:eastAsia="方正仿宋_GBK" w:cs="Times New Roman"/>
          <w:sz w:val="32"/>
          <w:szCs w:val="32"/>
          <w:highlight w:val="none"/>
        </w:rPr>
        <w:t>机关运行经费</w:t>
      </w:r>
      <w:r>
        <w:rPr>
          <w:rFonts w:hint="default" w:ascii="Times New Roman" w:hAnsi="Times New Roman" w:eastAsia="方正仿宋_GBK" w:cs="Times New Roman"/>
          <w:sz w:val="32"/>
          <w:szCs w:val="32"/>
          <w:highlight w:val="none"/>
          <w:lang w:val="en-US" w:eastAsia="zh-CN"/>
        </w:rPr>
        <w:t>及公用经费</w:t>
      </w:r>
      <w:r>
        <w:rPr>
          <w:rFonts w:hint="default" w:ascii="Times New Roman" w:hAnsi="Times New Roman" w:eastAsia="方正仿宋_GBK" w:cs="Times New Roman"/>
          <w:sz w:val="32"/>
          <w:szCs w:val="32"/>
          <w:highlight w:val="none"/>
        </w:rPr>
        <w:t>支出情况</w:t>
      </w:r>
      <w:r>
        <w:rPr>
          <w:rFonts w:hint="default" w:ascii="Times New Roman" w:hAnsi="Times New Roman" w:eastAsia="方正仿宋_GBK" w:cs="Times New Roman"/>
          <w:sz w:val="32"/>
          <w:szCs w:val="32"/>
          <w:highlight w:val="none"/>
        </w:rPr>
        <w:fldChar w:fldCharType="end"/>
      </w:r>
    </w:p>
    <w:p w14:paraId="02CAE659">
      <w:pPr>
        <w:pStyle w:val="3"/>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_Toc25177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sz w:val="32"/>
          <w:szCs w:val="32"/>
          <w:highlight w:val="none"/>
          <w:lang w:eastAsia="zh-CN"/>
        </w:rPr>
        <w:t>（二）政府采购情况</w:t>
      </w:r>
      <w:r>
        <w:rPr>
          <w:rFonts w:hint="default" w:ascii="Times New Roman" w:hAnsi="Times New Roman" w:eastAsia="方正仿宋_GBK" w:cs="Times New Roman"/>
          <w:sz w:val="32"/>
          <w:szCs w:val="32"/>
          <w:highlight w:val="none"/>
        </w:rPr>
        <w:fldChar w:fldCharType="end"/>
      </w:r>
    </w:p>
    <w:p w14:paraId="149D331E">
      <w:pPr>
        <w:pStyle w:val="3"/>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_Toc31294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sz w:val="32"/>
          <w:szCs w:val="32"/>
          <w:highlight w:val="none"/>
          <w:lang w:eastAsia="zh-CN"/>
        </w:rPr>
        <w:t>（三）国有资产占用情况说明</w:t>
      </w:r>
      <w:r>
        <w:rPr>
          <w:rFonts w:hint="default" w:ascii="Times New Roman" w:hAnsi="Times New Roman" w:eastAsia="方正仿宋_GBK" w:cs="Times New Roman"/>
          <w:sz w:val="32"/>
          <w:szCs w:val="32"/>
          <w:highlight w:val="none"/>
        </w:rPr>
        <w:fldChar w:fldCharType="end"/>
      </w:r>
    </w:p>
    <w:p w14:paraId="188471C8">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_Toc17664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lang w:eastAsia="zh-CN"/>
        </w:rPr>
        <w:t>十</w:t>
      </w:r>
      <w:r>
        <w:rPr>
          <w:rFonts w:hint="default" w:ascii="Times New Roman" w:hAnsi="Times New Roman" w:eastAsia="方正仿宋_GBK" w:cs="Times New Roman"/>
          <w:bCs/>
          <w:kern w:val="0"/>
          <w:sz w:val="32"/>
          <w:szCs w:val="32"/>
          <w:highlight w:val="none"/>
          <w:lang w:val="en-US" w:eastAsia="zh-CN"/>
        </w:rPr>
        <w:t>一</w:t>
      </w:r>
      <w:r>
        <w:rPr>
          <w:rFonts w:hint="default" w:ascii="Times New Roman" w:hAnsi="Times New Roman" w:eastAsia="方正仿宋_GBK" w:cs="Times New Roman"/>
          <w:bCs/>
          <w:kern w:val="0"/>
          <w:sz w:val="32"/>
          <w:szCs w:val="32"/>
          <w:highlight w:val="none"/>
          <w:lang w:eastAsia="zh-CN"/>
        </w:rPr>
        <w:t>、预算绩效的情况说明</w:t>
      </w:r>
      <w:r>
        <w:rPr>
          <w:rFonts w:hint="default" w:ascii="Times New Roman" w:hAnsi="Times New Roman" w:eastAsia="方正仿宋_GBK" w:cs="Times New Roman"/>
          <w:sz w:val="32"/>
          <w:szCs w:val="32"/>
          <w:highlight w:val="none"/>
        </w:rPr>
        <w:fldChar w:fldCharType="end"/>
      </w:r>
    </w:p>
    <w:p w14:paraId="7EE8346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highlight w:val="none"/>
          <w:lang w:val="en-US" w:eastAsia="zh-CN"/>
        </w:rPr>
      </w:pPr>
      <w:r>
        <w:rPr>
          <w:rFonts w:hint="default" w:ascii="Times New Roman" w:hAnsi="Times New Roman" w:eastAsia="方正仿宋_GBK" w:cs="Times New Roman"/>
          <w:kern w:val="2"/>
          <w:sz w:val="32"/>
          <w:szCs w:val="32"/>
          <w:highlight w:val="none"/>
          <w:lang w:val="en-US" w:eastAsia="zh-CN" w:bidi="ar-SA"/>
        </w:rPr>
        <w:t>十二、其他需说明的事项</w:t>
      </w:r>
    </w:p>
    <w:p w14:paraId="778B77F7">
      <w:pPr>
        <w:pStyle w:val="6"/>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textAlignment w:val="auto"/>
        <w:rPr>
          <w:rFonts w:hint="default" w:ascii="Times New Roman" w:hAnsi="Times New Roman" w:eastAsia="方正仿宋_GBK" w:cs="Times New Roman"/>
          <w:b/>
          <w:bCs/>
          <w:sz w:val="32"/>
          <w:szCs w:val="32"/>
          <w:highlight w:val="none"/>
        </w:rPr>
      </w:pPr>
      <w:r>
        <w:rPr>
          <w:rFonts w:hint="default" w:ascii="Times New Roman" w:hAnsi="Times New Roman" w:eastAsia="方正仿宋_GBK" w:cs="Times New Roman"/>
          <w:b/>
          <w:bCs/>
          <w:sz w:val="32"/>
          <w:szCs w:val="32"/>
          <w:highlight w:val="none"/>
        </w:rPr>
        <w:fldChar w:fldCharType="begin"/>
      </w:r>
      <w:r>
        <w:rPr>
          <w:rFonts w:hint="default" w:ascii="Times New Roman" w:hAnsi="Times New Roman" w:eastAsia="方正仿宋_GBK" w:cs="Times New Roman"/>
          <w:b/>
          <w:bCs/>
          <w:sz w:val="32"/>
          <w:szCs w:val="32"/>
          <w:highlight w:val="none"/>
        </w:rPr>
        <w:instrText xml:space="preserve"> HYPERLINK \l _Toc30038 </w:instrText>
      </w:r>
      <w:r>
        <w:rPr>
          <w:rFonts w:hint="default" w:ascii="Times New Roman" w:hAnsi="Times New Roman" w:eastAsia="方正仿宋_GBK" w:cs="Times New Roman"/>
          <w:b/>
          <w:bCs/>
          <w:sz w:val="32"/>
          <w:szCs w:val="32"/>
          <w:highlight w:val="none"/>
        </w:rPr>
        <w:fldChar w:fldCharType="separate"/>
      </w:r>
      <w:r>
        <w:rPr>
          <w:rFonts w:hint="default" w:ascii="Times New Roman" w:hAnsi="Times New Roman" w:eastAsia="方正仿宋_GBK" w:cs="Times New Roman"/>
          <w:b/>
          <w:bCs/>
          <w:sz w:val="32"/>
          <w:szCs w:val="32"/>
          <w:highlight w:val="none"/>
        </w:rPr>
        <w:t>第</w:t>
      </w:r>
      <w:r>
        <w:rPr>
          <w:rFonts w:hint="default" w:ascii="Times New Roman" w:hAnsi="Times New Roman" w:eastAsia="方正仿宋_GBK" w:cs="Times New Roman"/>
          <w:b/>
          <w:bCs/>
          <w:sz w:val="32"/>
          <w:szCs w:val="32"/>
          <w:highlight w:val="none"/>
          <w:lang w:val="en-US" w:eastAsia="zh-CN"/>
        </w:rPr>
        <w:t>三</w:t>
      </w:r>
      <w:r>
        <w:rPr>
          <w:rFonts w:hint="default" w:ascii="Times New Roman" w:hAnsi="Times New Roman" w:eastAsia="方正仿宋_GBK" w:cs="Times New Roman"/>
          <w:b/>
          <w:bCs/>
          <w:sz w:val="32"/>
          <w:szCs w:val="32"/>
          <w:highlight w:val="none"/>
        </w:rPr>
        <w:t>部分 专业名词解释</w:t>
      </w:r>
      <w:r>
        <w:rPr>
          <w:rFonts w:hint="default" w:ascii="Times New Roman" w:hAnsi="Times New Roman" w:eastAsia="方正仿宋_GBK" w:cs="Times New Roman"/>
          <w:b/>
          <w:bCs/>
          <w:sz w:val="32"/>
          <w:szCs w:val="32"/>
          <w:highlight w:val="none"/>
        </w:rPr>
        <w:fldChar w:fldCharType="end"/>
      </w:r>
    </w:p>
    <w:p w14:paraId="01B0C801">
      <w:pPr>
        <w:pStyle w:val="6"/>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textAlignment w:val="auto"/>
        <w:rPr>
          <w:rFonts w:hint="default" w:ascii="Times New Roman" w:hAnsi="Times New Roman" w:eastAsia="方正仿宋_GBK" w:cs="Times New Roman"/>
          <w:b/>
          <w:bCs/>
          <w:sz w:val="32"/>
          <w:szCs w:val="32"/>
          <w:highlight w:val="none"/>
        </w:rPr>
      </w:pPr>
      <w:r>
        <w:rPr>
          <w:rFonts w:hint="default" w:ascii="Times New Roman" w:hAnsi="Times New Roman" w:eastAsia="方正仿宋_GBK" w:cs="Times New Roman"/>
          <w:b/>
          <w:bCs/>
          <w:sz w:val="32"/>
          <w:szCs w:val="32"/>
          <w:highlight w:val="none"/>
        </w:rPr>
        <w:fldChar w:fldCharType="begin"/>
      </w:r>
      <w:r>
        <w:rPr>
          <w:rFonts w:hint="default" w:ascii="Times New Roman" w:hAnsi="Times New Roman" w:eastAsia="方正仿宋_GBK" w:cs="Times New Roman"/>
          <w:b/>
          <w:bCs/>
          <w:sz w:val="32"/>
          <w:szCs w:val="32"/>
          <w:highlight w:val="none"/>
        </w:rPr>
        <w:instrText xml:space="preserve"> HYPERLINK \l _Toc6831 </w:instrText>
      </w:r>
      <w:r>
        <w:rPr>
          <w:rFonts w:hint="default" w:ascii="Times New Roman" w:hAnsi="Times New Roman" w:eastAsia="方正仿宋_GBK" w:cs="Times New Roman"/>
          <w:b/>
          <w:bCs/>
          <w:sz w:val="32"/>
          <w:szCs w:val="32"/>
          <w:highlight w:val="none"/>
        </w:rPr>
        <w:fldChar w:fldCharType="separate"/>
      </w:r>
      <w:r>
        <w:rPr>
          <w:rFonts w:hint="default" w:ascii="Times New Roman" w:hAnsi="Times New Roman" w:eastAsia="方正仿宋_GBK" w:cs="Times New Roman"/>
          <w:b/>
          <w:bCs/>
          <w:sz w:val="32"/>
          <w:szCs w:val="32"/>
          <w:highlight w:val="none"/>
        </w:rPr>
        <w:t>第四部分 部门决算报表（见附表）</w:t>
      </w:r>
      <w:r>
        <w:rPr>
          <w:rFonts w:hint="default" w:ascii="Times New Roman" w:hAnsi="Times New Roman" w:eastAsia="方正仿宋_GBK" w:cs="Times New Roman"/>
          <w:b/>
          <w:bCs/>
          <w:sz w:val="32"/>
          <w:szCs w:val="32"/>
          <w:highlight w:val="none"/>
        </w:rPr>
        <w:fldChar w:fldCharType="end"/>
      </w:r>
    </w:p>
    <w:p w14:paraId="128D313F">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_Toc3845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rPr>
        <w:t>一、《收入支出决算总表》</w:t>
      </w:r>
      <w:r>
        <w:rPr>
          <w:rFonts w:hint="default" w:ascii="Times New Roman" w:hAnsi="Times New Roman" w:eastAsia="方正仿宋_GBK" w:cs="Times New Roman"/>
          <w:sz w:val="32"/>
          <w:szCs w:val="32"/>
          <w:highlight w:val="none"/>
        </w:rPr>
        <w:fldChar w:fldCharType="end"/>
      </w:r>
    </w:p>
    <w:p w14:paraId="0F6C1A28">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_Toc11927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rPr>
        <w:t>二、《收入决算表》</w:t>
      </w:r>
      <w:r>
        <w:rPr>
          <w:rFonts w:hint="default" w:ascii="Times New Roman" w:hAnsi="Times New Roman" w:eastAsia="方正仿宋_GBK" w:cs="Times New Roman"/>
          <w:sz w:val="32"/>
          <w:szCs w:val="32"/>
          <w:highlight w:val="none"/>
        </w:rPr>
        <w:fldChar w:fldCharType="end"/>
      </w:r>
    </w:p>
    <w:p w14:paraId="5ECF99AB">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_Toc7443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rPr>
        <w:t>三、《支出决算表》</w:t>
      </w:r>
      <w:r>
        <w:rPr>
          <w:rFonts w:hint="default" w:ascii="Times New Roman" w:hAnsi="Times New Roman" w:eastAsia="方正仿宋_GBK" w:cs="Times New Roman"/>
          <w:sz w:val="32"/>
          <w:szCs w:val="32"/>
          <w:highlight w:val="none"/>
        </w:rPr>
        <w:fldChar w:fldCharType="end"/>
      </w:r>
    </w:p>
    <w:p w14:paraId="09D54682">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_Toc24884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rPr>
        <w:t>四、《财政拨款收入支出决算总表》</w:t>
      </w:r>
      <w:r>
        <w:rPr>
          <w:rFonts w:hint="default" w:ascii="Times New Roman" w:hAnsi="Times New Roman" w:eastAsia="方正仿宋_GBK" w:cs="Times New Roman"/>
          <w:sz w:val="32"/>
          <w:szCs w:val="32"/>
          <w:highlight w:val="none"/>
        </w:rPr>
        <w:fldChar w:fldCharType="end"/>
      </w:r>
    </w:p>
    <w:p w14:paraId="0576FDDA">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_Toc16518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rPr>
        <w:t>五、《一般公共预算财政拨款支出决算表》</w:t>
      </w:r>
      <w:r>
        <w:rPr>
          <w:rFonts w:hint="default" w:ascii="Times New Roman" w:hAnsi="Times New Roman" w:eastAsia="方正仿宋_GBK" w:cs="Times New Roman"/>
          <w:sz w:val="32"/>
          <w:szCs w:val="32"/>
          <w:highlight w:val="none"/>
        </w:rPr>
        <w:fldChar w:fldCharType="end"/>
      </w:r>
    </w:p>
    <w:p w14:paraId="04C17040">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_Toc20514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rPr>
        <w:t>六、《一般公共预算财政拨款基本支出决算表》</w:t>
      </w:r>
      <w:r>
        <w:rPr>
          <w:rFonts w:hint="default" w:ascii="Times New Roman" w:hAnsi="Times New Roman" w:eastAsia="方正仿宋_GBK" w:cs="Times New Roman"/>
          <w:sz w:val="32"/>
          <w:szCs w:val="32"/>
          <w:highlight w:val="none"/>
        </w:rPr>
        <w:fldChar w:fldCharType="end"/>
      </w:r>
    </w:p>
    <w:p w14:paraId="1EB98845">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_Toc18055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rPr>
        <w:t>七、《政府性基金预算财政拨款收入支出决算表》</w:t>
      </w:r>
      <w:r>
        <w:rPr>
          <w:rFonts w:hint="default" w:ascii="Times New Roman" w:hAnsi="Times New Roman" w:eastAsia="方正仿宋_GBK" w:cs="Times New Roman"/>
          <w:sz w:val="32"/>
          <w:szCs w:val="32"/>
          <w:highlight w:val="none"/>
        </w:rPr>
        <w:fldChar w:fldCharType="end"/>
      </w:r>
    </w:p>
    <w:p w14:paraId="4D4D4DF4">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_Toc10719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rPr>
        <w:t>八、《</w:t>
      </w:r>
      <w:r>
        <w:rPr>
          <w:rFonts w:hint="default" w:ascii="Times New Roman" w:hAnsi="Times New Roman" w:eastAsia="方正仿宋_GBK" w:cs="Times New Roman"/>
          <w:bCs/>
          <w:kern w:val="0"/>
          <w:sz w:val="32"/>
          <w:szCs w:val="32"/>
          <w:highlight w:val="none"/>
          <w:lang w:eastAsia="zh-CN"/>
        </w:rPr>
        <w:t>国有资本经营</w:t>
      </w:r>
      <w:r>
        <w:rPr>
          <w:rFonts w:hint="default" w:ascii="Times New Roman" w:hAnsi="Times New Roman" w:eastAsia="方正仿宋_GBK" w:cs="Times New Roman"/>
          <w:bCs/>
          <w:kern w:val="0"/>
          <w:sz w:val="32"/>
          <w:szCs w:val="32"/>
          <w:highlight w:val="none"/>
        </w:rPr>
        <w:t>预算财政拨款收入支出决算表》</w:t>
      </w:r>
      <w:r>
        <w:rPr>
          <w:rFonts w:hint="default" w:ascii="Times New Roman" w:hAnsi="Times New Roman" w:eastAsia="方正仿宋_GBK" w:cs="Times New Roman"/>
          <w:sz w:val="32"/>
          <w:szCs w:val="32"/>
          <w:highlight w:val="none"/>
        </w:rPr>
        <w:fldChar w:fldCharType="end"/>
      </w:r>
    </w:p>
    <w:p w14:paraId="7016199F">
      <w:pPr>
        <w:pStyle w:val="7"/>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fldChar w:fldCharType="begin"/>
      </w:r>
      <w:r>
        <w:rPr>
          <w:rFonts w:hint="default" w:ascii="Times New Roman" w:hAnsi="Times New Roman" w:eastAsia="方正仿宋_GBK" w:cs="Times New Roman"/>
          <w:sz w:val="32"/>
          <w:szCs w:val="32"/>
          <w:highlight w:val="none"/>
        </w:rPr>
        <w:instrText xml:space="preserve"> HYPERLINK \l _Toc18861 </w:instrText>
      </w:r>
      <w:r>
        <w:rPr>
          <w:rFonts w:hint="default" w:ascii="Times New Roman" w:hAnsi="Times New Roman" w:eastAsia="方正仿宋_GBK" w:cs="Times New Roman"/>
          <w:sz w:val="32"/>
          <w:szCs w:val="32"/>
          <w:highlight w:val="none"/>
        </w:rPr>
        <w:fldChar w:fldCharType="separate"/>
      </w:r>
      <w:r>
        <w:rPr>
          <w:rFonts w:hint="default" w:ascii="Times New Roman" w:hAnsi="Times New Roman" w:eastAsia="方正仿宋_GBK" w:cs="Times New Roman"/>
          <w:bCs/>
          <w:kern w:val="0"/>
          <w:sz w:val="32"/>
          <w:szCs w:val="32"/>
          <w:highlight w:val="none"/>
          <w:lang w:val="en-US" w:eastAsia="zh-CN"/>
        </w:rPr>
        <w:t>九</w:t>
      </w:r>
      <w:r>
        <w:rPr>
          <w:rFonts w:hint="default" w:ascii="Times New Roman" w:hAnsi="Times New Roman" w:eastAsia="方正仿宋_GBK" w:cs="Times New Roman"/>
          <w:bCs/>
          <w:kern w:val="0"/>
          <w:sz w:val="32"/>
          <w:szCs w:val="32"/>
          <w:highlight w:val="none"/>
        </w:rPr>
        <w:t>、《财政拨款“三公”经费支出决算表》</w:t>
      </w:r>
      <w:r>
        <w:rPr>
          <w:rFonts w:hint="default" w:ascii="Times New Roman" w:hAnsi="Times New Roman" w:eastAsia="方正仿宋_GBK" w:cs="Times New Roman"/>
          <w:sz w:val="32"/>
          <w:szCs w:val="32"/>
          <w:highlight w:val="none"/>
        </w:rPr>
        <w:fldChar w:fldCharType="end"/>
      </w:r>
    </w:p>
    <w:p w14:paraId="14B259ED">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outlineLvl w:val="0"/>
        <w:rPr>
          <w:rFonts w:hint="default" w:ascii="Times New Roman" w:hAnsi="Times New Roman" w:eastAsia="方正小标宋_GBK" w:cs="Times New Roman"/>
          <w:bCs/>
          <w:kern w:val="0"/>
          <w:sz w:val="44"/>
          <w:szCs w:val="44"/>
          <w:highlight w:val="none"/>
          <w:lang w:val="en-US" w:eastAsia="zh-CN"/>
        </w:rPr>
      </w:pPr>
      <w:r>
        <w:rPr>
          <w:rFonts w:hint="default" w:ascii="Times New Roman" w:hAnsi="Times New Roman" w:eastAsia="方正仿宋_GBK" w:cs="Times New Roman"/>
          <w:sz w:val="32"/>
          <w:szCs w:val="32"/>
          <w:highlight w:val="none"/>
        </w:rPr>
        <w:fldChar w:fldCharType="end"/>
      </w:r>
      <w:r>
        <w:rPr>
          <w:rFonts w:hint="default" w:ascii="Times New Roman" w:hAnsi="Times New Roman" w:eastAsia="仿宋_GB2312" w:cs="Times New Roman"/>
          <w:sz w:val="32"/>
          <w:szCs w:val="32"/>
          <w:highlight w:val="none"/>
        </w:rPr>
        <w:br w:type="page"/>
      </w:r>
      <w:bookmarkStart w:id="0" w:name="_Toc31918"/>
      <w:bookmarkStart w:id="1" w:name="_Toc24028"/>
      <w:r>
        <w:rPr>
          <w:rFonts w:hint="default" w:ascii="Times New Roman" w:hAnsi="Times New Roman" w:eastAsia="方正小标宋_GBK" w:cs="Times New Roman"/>
          <w:bCs/>
          <w:kern w:val="0"/>
          <w:sz w:val="44"/>
          <w:szCs w:val="44"/>
          <w:highlight w:val="none"/>
          <w:lang w:val="en-US" w:eastAsia="zh-CN"/>
        </w:rPr>
        <w:t>第一部分</w:t>
      </w:r>
      <w:r>
        <w:rPr>
          <w:rFonts w:hint="default" w:ascii="Times New Roman" w:hAnsi="Times New Roman" w:eastAsia="方正小标宋_GBK" w:cs="Times New Roman"/>
          <w:bCs/>
          <w:kern w:val="0"/>
          <w:sz w:val="44"/>
          <w:szCs w:val="44"/>
          <w:highlight w:val="none"/>
          <w:lang w:val="en-US" w:eastAsia="zh-CN"/>
        </w:rPr>
        <w:t xml:space="preserve"> </w:t>
      </w:r>
      <w:r>
        <w:rPr>
          <w:rFonts w:hint="default" w:ascii="Times New Roman" w:hAnsi="Times New Roman" w:eastAsia="方正小标宋_GBK" w:cs="Times New Roman"/>
          <w:bCs/>
          <w:kern w:val="0"/>
          <w:sz w:val="44"/>
          <w:szCs w:val="44"/>
          <w:highlight w:val="none"/>
          <w:lang w:val="en-US" w:eastAsia="zh-CN"/>
        </w:rPr>
        <w:t>单位概况</w:t>
      </w:r>
      <w:bookmarkEnd w:id="0"/>
      <w:bookmarkEnd w:id="1"/>
    </w:p>
    <w:p w14:paraId="7C560E73">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outlineLvl w:val="0"/>
        <w:rPr>
          <w:rFonts w:hint="default" w:ascii="Times New Roman" w:hAnsi="Times New Roman" w:eastAsia="方正小标宋_GBK" w:cs="Times New Roman"/>
          <w:bCs/>
          <w:kern w:val="0"/>
          <w:sz w:val="44"/>
          <w:szCs w:val="44"/>
          <w:highlight w:val="none"/>
          <w:lang w:val="en-US" w:eastAsia="zh-CN"/>
        </w:rPr>
      </w:pPr>
    </w:p>
    <w:p w14:paraId="639DF79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黑体" w:cs="Times New Roman"/>
          <w:bCs/>
          <w:kern w:val="0"/>
          <w:sz w:val="32"/>
          <w:szCs w:val="32"/>
          <w:highlight w:val="none"/>
          <w:lang w:val="en-US" w:eastAsia="zh-CN"/>
        </w:rPr>
      </w:pPr>
      <w:bookmarkStart w:id="2" w:name="_Toc2898"/>
      <w:bookmarkStart w:id="3" w:name="_Toc30738"/>
      <w:r>
        <w:rPr>
          <w:rFonts w:hint="default" w:ascii="Times New Roman" w:hAnsi="Times New Roman" w:eastAsia="黑体" w:cs="Times New Roman"/>
          <w:bCs/>
          <w:kern w:val="0"/>
          <w:sz w:val="32"/>
          <w:szCs w:val="32"/>
          <w:highlight w:val="none"/>
          <w:lang w:val="en-US" w:eastAsia="zh-CN"/>
        </w:rPr>
        <w:t>一、主要职能</w:t>
      </w:r>
      <w:bookmarkEnd w:id="2"/>
      <w:bookmarkEnd w:id="3"/>
    </w:p>
    <w:p w14:paraId="60A93D2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承担生活无着的流浪乞讨人员中特殊困难救助对象的接收、护送及中转工作；对生活无着的流浪、乞讨人员实行救助；对流浪乞讨人员中的危重病人、精神病人进行救治；对生活无着的流浪乞讨、遭受监护侵害、暂时无人监护等未成年人实施救助。</w:t>
      </w:r>
    </w:p>
    <w:p w14:paraId="40A2B79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黑体" w:cs="Times New Roman"/>
          <w:bCs/>
          <w:kern w:val="0"/>
          <w:sz w:val="32"/>
          <w:szCs w:val="32"/>
          <w:highlight w:val="none"/>
          <w:lang w:val="en-US" w:eastAsia="zh-CN"/>
        </w:rPr>
      </w:pPr>
      <w:bookmarkStart w:id="4" w:name="_Toc31238"/>
      <w:bookmarkStart w:id="5" w:name="_Toc1387"/>
      <w:r>
        <w:rPr>
          <w:rFonts w:hint="default" w:ascii="Times New Roman" w:hAnsi="Times New Roman" w:eastAsia="黑体" w:cs="Times New Roman"/>
          <w:bCs/>
          <w:kern w:val="0"/>
          <w:sz w:val="32"/>
          <w:szCs w:val="32"/>
          <w:highlight w:val="none"/>
          <w:lang w:val="en-US" w:eastAsia="zh-CN"/>
        </w:rPr>
        <w:t>二、机构设置</w:t>
      </w:r>
      <w:bookmarkEnd w:id="4"/>
      <w:bookmarkEnd w:id="5"/>
    </w:p>
    <w:p w14:paraId="2372ECC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highlight w:val="none"/>
        </w:rPr>
        <w:sectPr>
          <w:footerReference r:id="rId3" w:type="default"/>
          <w:pgSz w:w="11906" w:h="16838"/>
          <w:pgMar w:top="2098" w:right="1531" w:bottom="1984" w:left="1531" w:header="851" w:footer="992" w:gutter="0"/>
          <w:cols w:space="720" w:num="1"/>
          <w:docGrid w:type="lines" w:linePitch="312" w:charSpace="0"/>
        </w:sectPr>
      </w:pPr>
      <w:r>
        <w:rPr>
          <w:rFonts w:hint="default" w:ascii="Times New Roman" w:hAnsi="Times New Roman" w:eastAsia="方正仿宋_GBK" w:cs="Times New Roman"/>
          <w:sz w:val="32"/>
          <w:szCs w:val="32"/>
          <w:highlight w:val="none"/>
          <w:lang w:val="en-US" w:eastAsia="zh-CN"/>
        </w:rPr>
        <w:t>新疆维吾尔自治区救助管理站（新疆维吾尔自治区未成年人救助保护中心）</w:t>
      </w:r>
      <w:r>
        <w:rPr>
          <w:rFonts w:hint="default" w:ascii="Times New Roman" w:hAnsi="Times New Roman" w:eastAsia="方正仿宋_GBK" w:cs="Times New Roman"/>
          <w:sz w:val="32"/>
          <w:szCs w:val="32"/>
          <w:highlight w:val="none"/>
        </w:rPr>
        <w:t>无下属预算单位</w:t>
      </w:r>
      <w:r>
        <w:rPr>
          <w:rFonts w:hint="default" w:ascii="Times New Roman" w:hAnsi="Times New Roman" w:eastAsia="仿宋_GB2312" w:cs="Times New Roman"/>
          <w:sz w:val="32"/>
          <w:szCs w:val="32"/>
          <w:highlight w:val="none"/>
        </w:rPr>
        <w:t>。</w:t>
      </w:r>
    </w:p>
    <w:p w14:paraId="7E7DE5EB">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0" w:firstLineChars="0"/>
        <w:jc w:val="center"/>
        <w:textAlignment w:val="auto"/>
        <w:outlineLvl w:val="0"/>
        <w:rPr>
          <w:rFonts w:hint="default" w:ascii="Times New Roman" w:hAnsi="Times New Roman" w:eastAsia="方正小标宋_GBK" w:cs="Times New Roman"/>
          <w:bCs/>
          <w:kern w:val="0"/>
          <w:sz w:val="44"/>
          <w:szCs w:val="44"/>
          <w:highlight w:val="none"/>
          <w:lang w:val="en-US" w:eastAsia="zh-CN"/>
        </w:rPr>
      </w:pPr>
      <w:bookmarkStart w:id="6" w:name="_Toc3092"/>
      <w:bookmarkStart w:id="7" w:name="_Toc7559"/>
      <w:r>
        <w:rPr>
          <w:rFonts w:hint="default" w:ascii="Times New Roman" w:hAnsi="Times New Roman" w:eastAsia="方正小标宋_GBK" w:cs="Times New Roman"/>
          <w:bCs/>
          <w:kern w:val="0"/>
          <w:sz w:val="44"/>
          <w:szCs w:val="44"/>
          <w:highlight w:val="none"/>
          <w:lang w:val="en-US" w:eastAsia="zh-CN"/>
        </w:rPr>
        <w:t>部门决算情况说明</w:t>
      </w:r>
      <w:bookmarkEnd w:id="6"/>
      <w:bookmarkEnd w:id="7"/>
    </w:p>
    <w:p w14:paraId="2936771F">
      <w:pPr>
        <w:keepNext w:val="0"/>
        <w:keepLines w:val="0"/>
        <w:pageBreakBefore w:val="0"/>
        <w:widowControl w:val="0"/>
        <w:numPr>
          <w:numId w:val="0"/>
        </w:numPr>
        <w:kinsoku/>
        <w:wordWrap/>
        <w:overflowPunct/>
        <w:topLinePunct w:val="0"/>
        <w:autoSpaceDE/>
        <w:autoSpaceDN/>
        <w:bidi w:val="0"/>
        <w:adjustRightInd/>
        <w:snapToGrid/>
        <w:spacing w:line="560" w:lineRule="exact"/>
        <w:jc w:val="both"/>
        <w:textAlignment w:val="auto"/>
        <w:outlineLvl w:val="0"/>
        <w:rPr>
          <w:rFonts w:hint="default" w:ascii="Times New Roman" w:hAnsi="Times New Roman" w:eastAsia="方正小标宋_GBK" w:cs="Times New Roman"/>
          <w:bCs/>
          <w:kern w:val="0"/>
          <w:sz w:val="44"/>
          <w:szCs w:val="44"/>
          <w:highlight w:val="none"/>
          <w:lang w:val="en-US" w:eastAsia="zh-CN"/>
        </w:rPr>
      </w:pPr>
    </w:p>
    <w:p w14:paraId="6D60AF8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黑体" w:cs="Times New Roman"/>
          <w:bCs/>
          <w:kern w:val="0"/>
          <w:sz w:val="32"/>
          <w:szCs w:val="32"/>
          <w:highlight w:val="none"/>
          <w:lang w:val="en-US" w:eastAsia="zh-CN"/>
        </w:rPr>
      </w:pPr>
      <w:bookmarkStart w:id="8" w:name="_Toc12566"/>
      <w:bookmarkStart w:id="9" w:name="_Toc6321"/>
      <w:r>
        <w:rPr>
          <w:rFonts w:hint="default" w:ascii="Times New Roman" w:hAnsi="Times New Roman" w:eastAsia="黑体" w:cs="Times New Roman"/>
          <w:bCs/>
          <w:kern w:val="0"/>
          <w:sz w:val="32"/>
          <w:szCs w:val="32"/>
          <w:highlight w:val="none"/>
          <w:lang w:val="en-US" w:eastAsia="zh-CN"/>
        </w:rPr>
        <w:t>一、收入支出决算总体情况说明</w:t>
      </w:r>
      <w:bookmarkEnd w:id="8"/>
      <w:bookmarkEnd w:id="9"/>
    </w:p>
    <w:p w14:paraId="0BE4831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val="0"/>
          <w:bCs w:val="0"/>
          <w:spacing w:val="0"/>
          <w:sz w:val="32"/>
          <w:szCs w:val="32"/>
          <w:highlight w:val="none"/>
          <w:lang w:eastAsia="zh-CN"/>
        </w:rPr>
      </w:pPr>
      <w:r>
        <w:rPr>
          <w:rFonts w:hint="default" w:ascii="Times New Roman" w:hAnsi="Times New Roman" w:eastAsia="方正仿宋_GBK" w:cs="Times New Roman"/>
          <w:b/>
          <w:bCs/>
          <w:spacing w:val="0"/>
          <w:sz w:val="32"/>
          <w:szCs w:val="32"/>
          <w:highlight w:val="none"/>
          <w:lang w:eastAsia="zh-CN"/>
        </w:rPr>
        <w:t>2025年度</w:t>
      </w:r>
      <w:r>
        <w:rPr>
          <w:rFonts w:hint="default" w:ascii="Times New Roman" w:hAnsi="Times New Roman" w:eastAsia="方正仿宋_GBK" w:cs="Times New Roman"/>
          <w:b/>
          <w:bCs/>
          <w:spacing w:val="0"/>
          <w:sz w:val="32"/>
          <w:szCs w:val="32"/>
          <w:highlight w:val="none"/>
          <w:lang w:val="en-US" w:eastAsia="zh-CN"/>
        </w:rPr>
        <w:t>收入总计</w:t>
      </w:r>
      <w:r>
        <w:rPr>
          <w:rFonts w:hint="default" w:ascii="Times New Roman" w:hAnsi="Times New Roman" w:eastAsia="方正仿宋_GBK" w:cs="Times New Roman"/>
          <w:b/>
          <w:bCs/>
          <w:spacing w:val="0"/>
          <w:sz w:val="32"/>
          <w:szCs w:val="32"/>
          <w:highlight w:val="none"/>
          <w:lang w:eastAsia="zh-CN"/>
        </w:rPr>
        <w:t>1,982.42万元，</w:t>
      </w:r>
      <w:r>
        <w:rPr>
          <w:rFonts w:hint="default" w:ascii="Times New Roman" w:hAnsi="Times New Roman" w:eastAsia="方正仿宋_GBK" w:cs="Times New Roman"/>
          <w:b w:val="0"/>
          <w:bCs w:val="0"/>
          <w:spacing w:val="0"/>
          <w:sz w:val="32"/>
          <w:szCs w:val="32"/>
          <w:highlight w:val="none"/>
          <w:lang w:val="en-US" w:eastAsia="zh-CN"/>
        </w:rPr>
        <w:t>其中：本年收入合计</w:t>
      </w:r>
      <w:r>
        <w:rPr>
          <w:rFonts w:hint="default" w:ascii="Times New Roman" w:hAnsi="Times New Roman" w:eastAsia="方正仿宋_GBK" w:cs="Times New Roman"/>
          <w:b w:val="0"/>
          <w:bCs w:val="0"/>
          <w:spacing w:val="0"/>
          <w:sz w:val="32"/>
          <w:szCs w:val="32"/>
          <w:highlight w:val="none"/>
          <w:lang w:eastAsia="zh-CN"/>
        </w:rPr>
        <w:t>1,958.87万元，使用非财政拨款结余（含专用结余）0.00万元，年初结转和结余23.56万元。</w:t>
      </w:r>
    </w:p>
    <w:p w14:paraId="4A002F0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val="0"/>
          <w:bCs w:val="0"/>
          <w:spacing w:val="0"/>
          <w:sz w:val="32"/>
          <w:szCs w:val="32"/>
          <w:highlight w:val="none"/>
          <w:lang w:eastAsia="zh-CN"/>
        </w:rPr>
      </w:pPr>
      <w:r>
        <w:rPr>
          <w:rFonts w:hint="default" w:ascii="Times New Roman" w:hAnsi="Times New Roman" w:eastAsia="方正仿宋_GBK" w:cs="Times New Roman"/>
          <w:b/>
          <w:bCs/>
          <w:spacing w:val="0"/>
          <w:sz w:val="32"/>
          <w:szCs w:val="32"/>
          <w:highlight w:val="none"/>
          <w:lang w:eastAsia="zh-CN"/>
        </w:rPr>
        <w:t>2025年度支出</w:t>
      </w:r>
      <w:r>
        <w:rPr>
          <w:rFonts w:hint="default" w:ascii="Times New Roman" w:hAnsi="Times New Roman" w:eastAsia="方正仿宋_GBK" w:cs="Times New Roman"/>
          <w:b/>
          <w:bCs/>
          <w:spacing w:val="0"/>
          <w:sz w:val="32"/>
          <w:szCs w:val="32"/>
          <w:highlight w:val="none"/>
          <w:lang w:val="en-US" w:eastAsia="zh-CN"/>
        </w:rPr>
        <w:t>总计</w:t>
      </w:r>
      <w:r>
        <w:rPr>
          <w:rFonts w:hint="default" w:ascii="Times New Roman" w:hAnsi="Times New Roman" w:eastAsia="方正仿宋_GBK" w:cs="Times New Roman"/>
          <w:b/>
          <w:bCs/>
          <w:spacing w:val="0"/>
          <w:sz w:val="32"/>
          <w:szCs w:val="32"/>
          <w:highlight w:val="none"/>
          <w:lang w:eastAsia="zh-CN"/>
        </w:rPr>
        <w:t>1,982.42万元，</w:t>
      </w:r>
      <w:r>
        <w:rPr>
          <w:rFonts w:hint="default" w:ascii="Times New Roman" w:hAnsi="Times New Roman" w:eastAsia="方正仿宋_GBK" w:cs="Times New Roman"/>
          <w:b w:val="0"/>
          <w:bCs w:val="0"/>
          <w:spacing w:val="0"/>
          <w:sz w:val="32"/>
          <w:szCs w:val="32"/>
          <w:highlight w:val="none"/>
          <w:lang w:val="en-US" w:eastAsia="zh-CN"/>
        </w:rPr>
        <w:t>其中：本年支出合计</w:t>
      </w:r>
      <w:r>
        <w:rPr>
          <w:rFonts w:hint="default" w:ascii="Times New Roman" w:hAnsi="Times New Roman" w:eastAsia="方正仿宋_GBK" w:cs="Times New Roman"/>
          <w:b w:val="0"/>
          <w:bCs w:val="0"/>
          <w:spacing w:val="0"/>
          <w:sz w:val="32"/>
          <w:szCs w:val="32"/>
          <w:highlight w:val="none"/>
          <w:lang w:eastAsia="zh-CN"/>
        </w:rPr>
        <w:t>1,954.46万元，</w:t>
      </w:r>
      <w:r>
        <w:rPr>
          <w:rFonts w:hint="default" w:ascii="Times New Roman" w:hAnsi="Times New Roman" w:eastAsia="方正仿宋_GBK" w:cs="Times New Roman"/>
          <w:b w:val="0"/>
          <w:bCs w:val="0"/>
          <w:spacing w:val="0"/>
          <w:sz w:val="32"/>
          <w:szCs w:val="32"/>
          <w:highlight w:val="none"/>
          <w:lang w:val="en-US" w:eastAsia="zh-CN"/>
        </w:rPr>
        <w:t>结余分配</w:t>
      </w:r>
      <w:r>
        <w:rPr>
          <w:rFonts w:hint="default" w:ascii="Times New Roman" w:hAnsi="Times New Roman" w:eastAsia="方正仿宋_GBK" w:cs="Times New Roman"/>
          <w:b w:val="0"/>
          <w:bCs w:val="0"/>
          <w:spacing w:val="0"/>
          <w:sz w:val="32"/>
          <w:szCs w:val="32"/>
          <w:highlight w:val="none"/>
          <w:lang w:eastAsia="zh-CN"/>
        </w:rPr>
        <w:t>0.00万元，年末结转和结余27.96万元。</w:t>
      </w:r>
    </w:p>
    <w:p w14:paraId="1ABCFAA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bCs/>
          <w:spacing w:val="0"/>
          <w:sz w:val="32"/>
          <w:szCs w:val="32"/>
          <w:highlight w:val="none"/>
          <w:lang w:eastAsia="zh-CN"/>
        </w:rPr>
        <w:t>收入支出总体与上年相比，</w:t>
      </w:r>
      <w:r>
        <w:rPr>
          <w:rFonts w:hint="default" w:ascii="Times New Roman" w:hAnsi="Times New Roman" w:eastAsia="方正仿宋_GBK" w:cs="Times New Roman"/>
          <w:b w:val="0"/>
          <w:bCs w:val="0"/>
          <w:spacing w:val="0"/>
          <w:sz w:val="32"/>
          <w:szCs w:val="32"/>
          <w:highlight w:val="none"/>
          <w:lang w:eastAsia="zh-CN"/>
        </w:rPr>
        <w:t>增加156.73万元，增长8.58%，主要原因是：</w:t>
      </w:r>
      <w:r>
        <w:rPr>
          <w:rFonts w:hint="default" w:ascii="Times New Roman" w:hAnsi="Times New Roman" w:eastAsia="方正仿宋_GBK" w:cs="Times New Roman"/>
          <w:b w:val="0"/>
          <w:bCs w:val="0"/>
          <w:spacing w:val="0"/>
          <w:sz w:val="32"/>
          <w:szCs w:val="32"/>
          <w:highlight w:val="none"/>
          <w:lang w:val="en-US" w:eastAsia="zh-CN"/>
        </w:rPr>
        <w:t>1.自治区困难群众救助补助资金支出较上年增加；2.人员职级正常晋升，社保、住房公积金缴费基数调整，支出较上年增加</w:t>
      </w:r>
      <w:r>
        <w:rPr>
          <w:rFonts w:hint="default" w:ascii="Times New Roman" w:hAnsi="Times New Roman" w:eastAsia="方正仿宋_GBK" w:cs="Times New Roman"/>
          <w:b w:val="0"/>
          <w:bCs w:val="0"/>
          <w:spacing w:val="0"/>
          <w:sz w:val="32"/>
          <w:szCs w:val="32"/>
          <w:highlight w:val="none"/>
          <w:lang w:eastAsia="zh-CN"/>
        </w:rPr>
        <w:t>。</w:t>
      </w:r>
    </w:p>
    <w:p w14:paraId="5EEDE18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仿宋_GB2312" w:cs="Times New Roman"/>
          <w:b w:val="0"/>
          <w:bCs w:val="0"/>
          <w:spacing w:val="0"/>
          <w:sz w:val="32"/>
          <w:szCs w:val="32"/>
          <w:highlight w:val="none"/>
          <w:lang w:eastAsia="zh-CN"/>
        </w:rPr>
      </w:pPr>
      <w:bookmarkStart w:id="10" w:name="_Toc6311"/>
      <w:bookmarkStart w:id="11" w:name="_Toc1979"/>
      <w:r>
        <w:rPr>
          <w:rFonts w:hint="default" w:ascii="Times New Roman" w:hAnsi="Times New Roman" w:eastAsia="黑体" w:cs="Times New Roman"/>
          <w:bCs/>
          <w:kern w:val="0"/>
          <w:sz w:val="32"/>
          <w:szCs w:val="32"/>
          <w:highlight w:val="none"/>
          <w:lang w:val="en-US" w:eastAsia="zh-CN"/>
        </w:rPr>
        <w:t>二、收入决算情况说明</w:t>
      </w:r>
      <w:bookmarkEnd w:id="10"/>
      <w:bookmarkEnd w:id="11"/>
    </w:p>
    <w:p w14:paraId="1544C1B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bCs/>
          <w:sz w:val="32"/>
          <w:szCs w:val="32"/>
          <w:highlight w:val="none"/>
        </w:rPr>
        <w:t>本年收入1,958.87万元，</w:t>
      </w:r>
      <w:r>
        <w:rPr>
          <w:rFonts w:hint="default" w:ascii="Times New Roman" w:hAnsi="Times New Roman" w:eastAsia="方正仿宋_GBK" w:cs="Times New Roman"/>
          <w:b w:val="0"/>
          <w:bCs w:val="0"/>
          <w:sz w:val="32"/>
          <w:szCs w:val="32"/>
          <w:highlight w:val="none"/>
        </w:rPr>
        <w:t>其中：财政拨款收入1,958.83万元，占100.00%；上级补助收入0.00万元，占0.00%；事业收入0.00万元，占0.00%；经营收入0.00万元，占0.00%；</w:t>
      </w:r>
      <w:r>
        <w:rPr>
          <w:rFonts w:hint="default" w:ascii="Times New Roman" w:hAnsi="Times New Roman" w:eastAsia="方正仿宋_GBK" w:cs="Times New Roman"/>
          <w:b w:val="0"/>
          <w:bCs w:val="0"/>
          <w:sz w:val="32"/>
          <w:szCs w:val="32"/>
          <w:highlight w:val="none"/>
          <w:lang w:eastAsia="zh-CN"/>
        </w:rPr>
        <w:t>附属单位上缴收入</w:t>
      </w:r>
      <w:r>
        <w:rPr>
          <w:rFonts w:hint="default" w:ascii="Times New Roman" w:hAnsi="Times New Roman" w:eastAsia="方正仿宋_GBK" w:cs="Times New Roman"/>
          <w:b w:val="0"/>
          <w:bCs w:val="0"/>
          <w:sz w:val="32"/>
          <w:szCs w:val="32"/>
          <w:highlight w:val="none"/>
        </w:rPr>
        <w:t>0.00万元，占0.00%；其他收入0.04万元，占0.00%。</w:t>
      </w:r>
    </w:p>
    <w:p w14:paraId="6FC9757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黑体" w:cs="Times New Roman"/>
          <w:bCs/>
          <w:kern w:val="0"/>
          <w:sz w:val="32"/>
          <w:szCs w:val="32"/>
          <w:highlight w:val="none"/>
          <w:lang w:eastAsia="zh-CN"/>
        </w:rPr>
      </w:pPr>
      <w:bookmarkStart w:id="12" w:name="_Toc20629"/>
      <w:bookmarkStart w:id="13" w:name="_Toc27961"/>
      <w:r>
        <w:rPr>
          <w:rFonts w:hint="default" w:ascii="Times New Roman" w:hAnsi="Times New Roman" w:eastAsia="黑体" w:cs="Times New Roman"/>
          <w:bCs/>
          <w:kern w:val="0"/>
          <w:sz w:val="32"/>
          <w:szCs w:val="32"/>
          <w:highlight w:val="none"/>
          <w:lang w:val="en-US" w:eastAsia="zh-CN"/>
        </w:rPr>
        <w:t>三、支出决算情况说明</w:t>
      </w:r>
      <w:bookmarkEnd w:id="12"/>
      <w:bookmarkEnd w:id="13"/>
    </w:p>
    <w:p w14:paraId="2092442B">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val="0"/>
          <w:bCs w:val="0"/>
          <w:sz w:val="32"/>
          <w:szCs w:val="32"/>
          <w:highlight w:val="none"/>
          <w:lang w:eastAsia="zh-CN"/>
        </w:rPr>
      </w:pPr>
      <w:r>
        <w:rPr>
          <w:rFonts w:hint="default" w:ascii="Times New Roman" w:hAnsi="Times New Roman" w:eastAsia="方正仿宋_GBK" w:cs="Times New Roman"/>
          <w:b/>
          <w:bCs/>
          <w:sz w:val="32"/>
          <w:szCs w:val="32"/>
          <w:highlight w:val="none"/>
        </w:rPr>
        <w:t>本年支出1,954.46万元，</w:t>
      </w:r>
      <w:r>
        <w:rPr>
          <w:rFonts w:hint="default" w:ascii="Times New Roman" w:hAnsi="Times New Roman" w:eastAsia="方正仿宋_GBK" w:cs="Times New Roman"/>
          <w:b w:val="0"/>
          <w:bCs w:val="0"/>
          <w:sz w:val="32"/>
          <w:szCs w:val="32"/>
          <w:highlight w:val="none"/>
        </w:rPr>
        <w:t>其中：基本支出1,202.62万元，占61.53%；项目支出751.84万元，占38.47%；上缴上级支出0.00万元，占0.00%；经营支出0.00万元，占0.00%；对附属单位补助支出0.00万元，占0.00%</w:t>
      </w:r>
      <w:r>
        <w:rPr>
          <w:rFonts w:hint="default" w:ascii="Times New Roman" w:hAnsi="Times New Roman" w:eastAsia="方正仿宋_GBK" w:cs="Times New Roman"/>
          <w:b w:val="0"/>
          <w:bCs w:val="0"/>
          <w:sz w:val="32"/>
          <w:szCs w:val="32"/>
          <w:highlight w:val="none"/>
          <w:lang w:eastAsia="zh-CN"/>
        </w:rPr>
        <w:t>。</w:t>
      </w:r>
    </w:p>
    <w:p w14:paraId="2F7E6BF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黑体" w:cs="Times New Roman"/>
          <w:bCs/>
          <w:kern w:val="0"/>
          <w:sz w:val="32"/>
          <w:szCs w:val="32"/>
          <w:highlight w:val="none"/>
          <w:lang w:eastAsia="zh-CN"/>
        </w:rPr>
      </w:pPr>
      <w:bookmarkStart w:id="14" w:name="_Toc7371"/>
      <w:bookmarkStart w:id="15" w:name="_Toc4393"/>
      <w:r>
        <w:rPr>
          <w:rFonts w:hint="default" w:ascii="Times New Roman" w:hAnsi="Times New Roman" w:eastAsia="黑体" w:cs="Times New Roman"/>
          <w:bCs/>
          <w:kern w:val="0"/>
          <w:sz w:val="32"/>
          <w:szCs w:val="32"/>
          <w:highlight w:val="none"/>
          <w:lang w:val="en-US" w:eastAsia="zh-CN"/>
        </w:rPr>
        <w:t>四、财政拨款收入支出决算总体情况说明</w:t>
      </w:r>
      <w:bookmarkEnd w:id="14"/>
      <w:bookmarkEnd w:id="15"/>
    </w:p>
    <w:p w14:paraId="463B05D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b/>
          <w:bCs/>
          <w:spacing w:val="0"/>
          <w:sz w:val="32"/>
          <w:szCs w:val="32"/>
          <w:highlight w:val="none"/>
          <w:lang w:eastAsia="zh-CN"/>
        </w:rPr>
        <w:t>2025年度财政拨款收入</w:t>
      </w:r>
      <w:r>
        <w:rPr>
          <w:rFonts w:hint="default" w:ascii="Times New Roman" w:hAnsi="Times New Roman" w:eastAsia="方正仿宋_GBK" w:cs="Times New Roman"/>
          <w:b/>
          <w:bCs/>
          <w:spacing w:val="0"/>
          <w:sz w:val="32"/>
          <w:szCs w:val="32"/>
          <w:highlight w:val="none"/>
          <w:lang w:val="en-US" w:eastAsia="zh-CN"/>
        </w:rPr>
        <w:t>总计</w:t>
      </w:r>
      <w:r>
        <w:rPr>
          <w:rFonts w:hint="default" w:ascii="Times New Roman" w:hAnsi="Times New Roman" w:eastAsia="方正仿宋_GBK" w:cs="Times New Roman"/>
          <w:b/>
          <w:bCs/>
          <w:spacing w:val="0"/>
          <w:sz w:val="32"/>
          <w:szCs w:val="32"/>
          <w:highlight w:val="none"/>
          <w:lang w:eastAsia="zh-CN"/>
        </w:rPr>
        <w:t>1,958.83万元，</w:t>
      </w:r>
      <w:r>
        <w:rPr>
          <w:rFonts w:hint="default" w:ascii="Times New Roman" w:hAnsi="Times New Roman" w:eastAsia="方正仿宋_GBK" w:cs="Times New Roman"/>
          <w:b w:val="0"/>
          <w:bCs w:val="0"/>
          <w:spacing w:val="0"/>
          <w:sz w:val="32"/>
          <w:szCs w:val="32"/>
          <w:highlight w:val="none"/>
          <w:lang w:val="en-US" w:eastAsia="zh-CN"/>
        </w:rPr>
        <w:t>其中：年初财政拨款结转和结余</w:t>
      </w:r>
      <w:r>
        <w:rPr>
          <w:rFonts w:hint="default" w:ascii="Times New Roman" w:hAnsi="Times New Roman" w:eastAsia="方正仿宋_GBK" w:cs="Times New Roman"/>
          <w:b w:val="0"/>
          <w:bCs w:val="0"/>
          <w:spacing w:val="0"/>
          <w:sz w:val="32"/>
          <w:szCs w:val="32"/>
          <w:highlight w:val="none"/>
          <w:lang w:eastAsia="zh-CN"/>
        </w:rPr>
        <w:t>0.00万元，</w:t>
      </w:r>
      <w:r>
        <w:rPr>
          <w:rFonts w:hint="default" w:ascii="Times New Roman" w:hAnsi="Times New Roman" w:eastAsia="方正仿宋_GBK" w:cs="Times New Roman"/>
          <w:b w:val="0"/>
          <w:bCs w:val="0"/>
          <w:spacing w:val="0"/>
          <w:sz w:val="32"/>
          <w:szCs w:val="32"/>
          <w:highlight w:val="none"/>
          <w:lang w:val="en-US" w:eastAsia="zh-CN"/>
        </w:rPr>
        <w:t>本年财政拨款收入</w:t>
      </w:r>
      <w:r>
        <w:rPr>
          <w:rFonts w:hint="default" w:ascii="Times New Roman" w:hAnsi="Times New Roman" w:eastAsia="方正仿宋_GBK" w:cs="Times New Roman"/>
          <w:b w:val="0"/>
          <w:bCs w:val="0"/>
          <w:spacing w:val="0"/>
          <w:sz w:val="32"/>
          <w:szCs w:val="32"/>
          <w:highlight w:val="none"/>
          <w:lang w:eastAsia="zh-CN"/>
        </w:rPr>
        <w:t>1,958.83万元。</w:t>
      </w:r>
      <w:r>
        <w:rPr>
          <w:rFonts w:hint="default" w:ascii="Times New Roman" w:hAnsi="Times New Roman" w:eastAsia="方正仿宋_GBK" w:cs="Times New Roman"/>
          <w:b/>
          <w:bCs/>
          <w:spacing w:val="0"/>
          <w:sz w:val="32"/>
          <w:szCs w:val="32"/>
          <w:highlight w:val="none"/>
          <w:lang w:eastAsia="zh-CN"/>
        </w:rPr>
        <w:t>财政拨款支出</w:t>
      </w:r>
      <w:r>
        <w:rPr>
          <w:rFonts w:hint="default" w:ascii="Times New Roman" w:hAnsi="Times New Roman" w:eastAsia="方正仿宋_GBK" w:cs="Times New Roman"/>
          <w:b/>
          <w:bCs/>
          <w:spacing w:val="0"/>
          <w:sz w:val="32"/>
          <w:szCs w:val="32"/>
          <w:highlight w:val="none"/>
          <w:lang w:val="en-US" w:eastAsia="zh-CN"/>
        </w:rPr>
        <w:t>总计</w:t>
      </w:r>
      <w:r>
        <w:rPr>
          <w:rFonts w:hint="default" w:ascii="Times New Roman" w:hAnsi="Times New Roman" w:eastAsia="方正仿宋_GBK" w:cs="Times New Roman"/>
          <w:b/>
          <w:bCs/>
          <w:spacing w:val="0"/>
          <w:sz w:val="32"/>
          <w:szCs w:val="32"/>
          <w:highlight w:val="none"/>
          <w:lang w:eastAsia="zh-CN"/>
        </w:rPr>
        <w:t>1,958.83万元，</w:t>
      </w:r>
      <w:r>
        <w:rPr>
          <w:rFonts w:hint="default" w:ascii="Times New Roman" w:hAnsi="Times New Roman" w:eastAsia="方正仿宋_GBK" w:cs="Times New Roman"/>
          <w:b w:val="0"/>
          <w:bCs w:val="0"/>
          <w:spacing w:val="0"/>
          <w:sz w:val="32"/>
          <w:szCs w:val="32"/>
          <w:highlight w:val="none"/>
          <w:lang w:val="en-US" w:eastAsia="zh-CN"/>
        </w:rPr>
        <w:t>其中：年末财政拨款结转和结余</w:t>
      </w:r>
      <w:r>
        <w:rPr>
          <w:rFonts w:hint="default" w:ascii="Times New Roman" w:hAnsi="Times New Roman" w:eastAsia="方正仿宋_GBK" w:cs="Times New Roman"/>
          <w:b w:val="0"/>
          <w:bCs w:val="0"/>
          <w:spacing w:val="0"/>
          <w:sz w:val="32"/>
          <w:szCs w:val="32"/>
          <w:highlight w:val="none"/>
          <w:lang w:eastAsia="zh-CN"/>
        </w:rPr>
        <w:t>6.25万元，</w:t>
      </w:r>
      <w:r>
        <w:rPr>
          <w:rFonts w:hint="default" w:ascii="Times New Roman" w:hAnsi="Times New Roman" w:eastAsia="方正仿宋_GBK" w:cs="Times New Roman"/>
          <w:b w:val="0"/>
          <w:bCs w:val="0"/>
          <w:spacing w:val="0"/>
          <w:sz w:val="32"/>
          <w:szCs w:val="32"/>
          <w:highlight w:val="none"/>
          <w:lang w:val="en-US" w:eastAsia="zh-CN"/>
        </w:rPr>
        <w:t>本年财政拨款支出</w:t>
      </w:r>
      <w:r>
        <w:rPr>
          <w:rFonts w:hint="default" w:ascii="Times New Roman" w:hAnsi="Times New Roman" w:eastAsia="方正仿宋_GBK" w:cs="Times New Roman"/>
          <w:b w:val="0"/>
          <w:bCs w:val="0"/>
          <w:spacing w:val="0"/>
          <w:sz w:val="32"/>
          <w:szCs w:val="32"/>
          <w:highlight w:val="none"/>
          <w:lang w:eastAsia="zh-CN"/>
        </w:rPr>
        <w:t>1,952.58万元。</w:t>
      </w:r>
    </w:p>
    <w:p w14:paraId="3D08DC2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bCs w:val="0"/>
          <w:kern w:val="0"/>
          <w:sz w:val="32"/>
          <w:szCs w:val="32"/>
          <w:highlight w:val="none"/>
          <w:lang w:eastAsia="zh-CN"/>
        </w:rPr>
        <w:t>财政拨款收入支出总体与上年相比，</w:t>
      </w:r>
      <w:r>
        <w:rPr>
          <w:rFonts w:hint="default" w:ascii="Times New Roman" w:hAnsi="Times New Roman" w:eastAsia="方正仿宋_GBK" w:cs="Times New Roman"/>
          <w:b w:val="0"/>
          <w:bCs/>
          <w:kern w:val="0"/>
          <w:sz w:val="32"/>
          <w:szCs w:val="32"/>
          <w:highlight w:val="none"/>
          <w:lang w:eastAsia="zh-CN"/>
        </w:rPr>
        <w:t>增加181.26万元，增长10.20%，主要原因是：</w:t>
      </w:r>
      <w:r>
        <w:rPr>
          <w:rFonts w:hint="default" w:ascii="Times New Roman" w:hAnsi="Times New Roman" w:eastAsia="方正仿宋_GBK" w:cs="Times New Roman"/>
          <w:b w:val="0"/>
          <w:bCs w:val="0"/>
          <w:spacing w:val="0"/>
          <w:sz w:val="32"/>
          <w:szCs w:val="32"/>
          <w:highlight w:val="none"/>
          <w:lang w:val="en-US" w:eastAsia="zh-CN"/>
        </w:rPr>
        <w:t>1.自治区困难群众救助补助资金支出较上年增加；2.人员职级正常晋升，社保、住房公积金缴费基数调整，支出较上年增加</w:t>
      </w:r>
      <w:r>
        <w:rPr>
          <w:rFonts w:hint="default" w:ascii="Times New Roman" w:hAnsi="Times New Roman" w:eastAsia="方正仿宋_GBK" w:cs="Times New Roman"/>
          <w:b w:val="0"/>
          <w:bCs/>
          <w:kern w:val="0"/>
          <w:sz w:val="32"/>
          <w:szCs w:val="32"/>
          <w:highlight w:val="none"/>
          <w:lang w:eastAsia="zh-CN"/>
        </w:rPr>
        <w:t>。</w:t>
      </w:r>
      <w:r>
        <w:rPr>
          <w:rFonts w:hint="default" w:ascii="Times New Roman" w:hAnsi="Times New Roman" w:eastAsia="方正仿宋_GBK" w:cs="Times New Roman"/>
          <w:b/>
          <w:bCs w:val="0"/>
          <w:kern w:val="0"/>
          <w:sz w:val="32"/>
          <w:szCs w:val="32"/>
          <w:highlight w:val="none"/>
          <w:lang w:eastAsia="zh-CN"/>
        </w:rPr>
        <w:t>与年初预算相比，</w:t>
      </w:r>
      <w:r>
        <w:rPr>
          <w:rFonts w:hint="default" w:ascii="Times New Roman" w:hAnsi="Times New Roman" w:eastAsia="方正仿宋_GBK" w:cs="Times New Roman"/>
          <w:b w:val="0"/>
          <w:bCs/>
          <w:kern w:val="0"/>
          <w:sz w:val="32"/>
          <w:szCs w:val="32"/>
          <w:highlight w:val="none"/>
          <w:lang w:eastAsia="zh-CN"/>
        </w:rPr>
        <w:t>年初预算数1,757.56万元，决算数1,958.83万元，预决算差异率11.45%，主要原因是：</w:t>
      </w:r>
      <w:r>
        <w:rPr>
          <w:rFonts w:hint="default" w:ascii="Times New Roman" w:hAnsi="Times New Roman" w:eastAsia="方正仿宋_GBK" w:cs="Times New Roman"/>
          <w:b w:val="0"/>
          <w:bCs/>
          <w:kern w:val="0"/>
          <w:sz w:val="32"/>
          <w:szCs w:val="32"/>
          <w:highlight w:val="none"/>
          <w:lang w:val="en-US" w:eastAsia="zh-CN"/>
        </w:rPr>
        <w:t>1.2025年年中追加职业年金、去世人员丧葬抚恤金；2.</w:t>
      </w:r>
      <w:r>
        <w:rPr>
          <w:rFonts w:hint="default" w:ascii="Times New Roman" w:hAnsi="Times New Roman" w:eastAsia="方正仿宋_GBK" w:cs="Times New Roman"/>
          <w:b w:val="0"/>
          <w:bCs w:val="0"/>
          <w:spacing w:val="0"/>
          <w:sz w:val="32"/>
          <w:szCs w:val="32"/>
          <w:highlight w:val="none"/>
          <w:lang w:val="en-US" w:eastAsia="zh-CN"/>
        </w:rPr>
        <w:t>人员职级正常晋升，社保、住房公积金缴费基数调整，追加人员类经费预算</w:t>
      </w:r>
      <w:r>
        <w:rPr>
          <w:rFonts w:hint="default" w:ascii="Times New Roman" w:hAnsi="Times New Roman" w:eastAsia="方正仿宋_GBK" w:cs="Times New Roman"/>
          <w:b w:val="0"/>
          <w:bCs/>
          <w:kern w:val="0"/>
          <w:sz w:val="32"/>
          <w:szCs w:val="32"/>
          <w:highlight w:val="none"/>
          <w:lang w:eastAsia="zh-CN"/>
        </w:rPr>
        <w:t>。</w:t>
      </w:r>
    </w:p>
    <w:p w14:paraId="3A71B0F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黑体" w:cs="Times New Roman"/>
          <w:bCs/>
          <w:kern w:val="0"/>
          <w:sz w:val="32"/>
          <w:szCs w:val="32"/>
          <w:highlight w:val="none"/>
          <w:lang w:eastAsia="zh-CN"/>
        </w:rPr>
      </w:pPr>
      <w:bookmarkStart w:id="16" w:name="_Toc18905"/>
      <w:bookmarkStart w:id="17" w:name="_Toc13833"/>
      <w:r>
        <w:rPr>
          <w:rFonts w:hint="default" w:ascii="Times New Roman" w:hAnsi="Times New Roman" w:eastAsia="黑体" w:cs="Times New Roman"/>
          <w:bCs/>
          <w:kern w:val="0"/>
          <w:sz w:val="32"/>
          <w:szCs w:val="32"/>
          <w:highlight w:val="none"/>
          <w:lang w:val="en-US" w:eastAsia="zh-CN"/>
        </w:rPr>
        <w:t>五、一般公共预算财政拨款支出决算情况说明</w:t>
      </w:r>
      <w:bookmarkEnd w:id="16"/>
      <w:bookmarkEnd w:id="17"/>
    </w:p>
    <w:p w14:paraId="459DE45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kern w:val="0"/>
          <w:sz w:val="32"/>
          <w:szCs w:val="32"/>
          <w:highlight w:val="none"/>
          <w:lang w:eastAsia="zh-CN"/>
        </w:rPr>
      </w:pPr>
      <w:bookmarkStart w:id="18" w:name="_Toc1165"/>
      <w:r>
        <w:rPr>
          <w:rFonts w:hint="default" w:ascii="Times New Roman" w:hAnsi="Times New Roman" w:eastAsia="方正仿宋_GBK" w:cs="Times New Roman"/>
          <w:b w:val="0"/>
          <w:bCs/>
          <w:kern w:val="0"/>
          <w:sz w:val="32"/>
          <w:szCs w:val="32"/>
          <w:highlight w:val="none"/>
          <w:lang w:eastAsia="zh-CN"/>
        </w:rPr>
        <w:t>按照党中央、国务院关于党政机关习惯过紧日子的有关要求，厉行节约办一切事业，严控一般性支出。同时坚持有保有压，优化支出结构，提高资金使用效率，合理保障</w:t>
      </w:r>
      <w:r>
        <w:rPr>
          <w:rFonts w:hint="default" w:ascii="Times New Roman" w:hAnsi="Times New Roman" w:eastAsia="方正仿宋_GBK" w:cs="Times New Roman"/>
          <w:kern w:val="0"/>
          <w:sz w:val="32"/>
          <w:szCs w:val="32"/>
          <w:highlight w:val="none"/>
        </w:rPr>
        <w:t>社会保障和就业支出</w:t>
      </w:r>
      <w:r>
        <w:rPr>
          <w:rFonts w:hint="default" w:ascii="Times New Roman" w:hAnsi="Times New Roman" w:eastAsia="方正仿宋_GBK" w:cs="Times New Roman"/>
          <w:b w:val="0"/>
          <w:bCs/>
          <w:kern w:val="0"/>
          <w:sz w:val="32"/>
          <w:szCs w:val="32"/>
          <w:highlight w:val="none"/>
          <w:lang w:eastAsia="zh-CN"/>
        </w:rPr>
        <w:t>等重点支出，体现在有关支出科目中。</w:t>
      </w:r>
    </w:p>
    <w:p w14:paraId="656BE97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color w:val="auto"/>
          <w:kern w:val="0"/>
          <w:sz w:val="32"/>
          <w:szCs w:val="32"/>
          <w:highlight w:val="none"/>
          <w:lang w:eastAsia="zh-CN"/>
        </w:rPr>
      </w:pPr>
      <w:r>
        <w:rPr>
          <w:rFonts w:hint="default" w:ascii="Times New Roman" w:hAnsi="Times New Roman" w:eastAsia="方正仿宋_GBK" w:cs="Times New Roman"/>
          <w:b w:val="0"/>
          <w:bCs/>
          <w:kern w:val="0"/>
          <w:sz w:val="32"/>
          <w:szCs w:val="32"/>
          <w:highlight w:val="none"/>
          <w:lang w:eastAsia="zh-CN"/>
        </w:rPr>
        <w:t>按照支出功能分类，</w:t>
      </w:r>
      <w:r>
        <w:rPr>
          <w:rFonts w:hint="default" w:ascii="Times New Roman" w:hAnsi="Times New Roman" w:eastAsia="方正仿宋_GBK" w:cs="Times New Roman"/>
          <w:kern w:val="0"/>
          <w:sz w:val="32"/>
          <w:szCs w:val="32"/>
          <w:highlight w:val="none"/>
        </w:rPr>
        <w:t>社会保障和就业支出（类）民政管理事务（款）行政运行（项）的支出</w:t>
      </w:r>
      <w:r>
        <w:rPr>
          <w:rFonts w:hint="default" w:ascii="Times New Roman" w:hAnsi="Times New Roman" w:eastAsia="方正仿宋_GBK" w:cs="Times New Roman"/>
          <w:b w:val="0"/>
          <w:bCs/>
          <w:kern w:val="0"/>
          <w:sz w:val="32"/>
          <w:szCs w:val="32"/>
          <w:highlight w:val="none"/>
          <w:lang w:eastAsia="zh-CN"/>
        </w:rPr>
        <w:t>占本年财政拨款支出总额的</w:t>
      </w:r>
      <w:r>
        <w:rPr>
          <w:rFonts w:hint="default" w:ascii="Times New Roman" w:hAnsi="Times New Roman" w:eastAsia="方正仿宋_GBK" w:cs="Times New Roman"/>
          <w:b w:val="0"/>
          <w:bCs/>
          <w:kern w:val="0"/>
          <w:sz w:val="32"/>
          <w:szCs w:val="32"/>
          <w:highlight w:val="none"/>
          <w:lang w:val="en-US" w:eastAsia="zh-CN"/>
        </w:rPr>
        <w:t>比重最高</w:t>
      </w:r>
      <w:r>
        <w:rPr>
          <w:rFonts w:hint="default" w:ascii="Times New Roman" w:hAnsi="Times New Roman" w:eastAsia="方正仿宋_GBK" w:cs="Times New Roman"/>
          <w:b w:val="0"/>
          <w:bCs/>
          <w:kern w:val="0"/>
          <w:sz w:val="32"/>
          <w:szCs w:val="32"/>
          <w:highlight w:val="none"/>
          <w:lang w:eastAsia="zh-CN"/>
        </w:rPr>
        <w:t>，2025年度决算数为</w:t>
      </w:r>
      <w:r>
        <w:rPr>
          <w:rFonts w:hint="default" w:ascii="Times New Roman" w:hAnsi="Times New Roman" w:eastAsia="方正仿宋_GBK" w:cs="Times New Roman"/>
          <w:b w:val="0"/>
          <w:bCs w:val="0"/>
          <w:spacing w:val="0"/>
          <w:sz w:val="32"/>
          <w:szCs w:val="32"/>
          <w:highlight w:val="none"/>
          <w:lang w:eastAsia="zh-CN"/>
        </w:rPr>
        <w:t>808.48</w:t>
      </w:r>
      <w:r>
        <w:rPr>
          <w:rFonts w:hint="default" w:ascii="Times New Roman" w:hAnsi="Times New Roman" w:eastAsia="方正仿宋_GBK" w:cs="Times New Roman"/>
          <w:b w:val="0"/>
          <w:bCs/>
          <w:kern w:val="0"/>
          <w:sz w:val="32"/>
          <w:szCs w:val="32"/>
          <w:highlight w:val="none"/>
          <w:lang w:eastAsia="zh-CN"/>
        </w:rPr>
        <w:t>万元，占</w:t>
      </w:r>
      <w:r>
        <w:rPr>
          <w:rFonts w:hint="default" w:ascii="Times New Roman" w:hAnsi="Times New Roman" w:eastAsia="方正仿宋_GBK" w:cs="Times New Roman"/>
          <w:b w:val="0"/>
          <w:bCs/>
          <w:kern w:val="0"/>
          <w:sz w:val="32"/>
          <w:szCs w:val="32"/>
          <w:highlight w:val="none"/>
          <w:lang w:val="en-US" w:eastAsia="zh-CN"/>
        </w:rPr>
        <w:t>比</w:t>
      </w:r>
      <w:r>
        <w:rPr>
          <w:rFonts w:hint="default" w:ascii="Times New Roman" w:hAnsi="Times New Roman" w:eastAsia="方正仿宋_GBK" w:cs="Times New Roman"/>
          <w:b w:val="0"/>
          <w:bCs w:val="0"/>
          <w:spacing w:val="0"/>
          <w:sz w:val="32"/>
          <w:szCs w:val="32"/>
          <w:highlight w:val="none"/>
          <w:lang w:eastAsia="zh-CN"/>
        </w:rPr>
        <w:t>41.41</w:t>
      </w:r>
      <w:r>
        <w:rPr>
          <w:rFonts w:hint="default" w:ascii="Times New Roman" w:hAnsi="Times New Roman" w:eastAsia="方正仿宋_GBK" w:cs="Times New Roman"/>
          <w:b w:val="0"/>
          <w:bCs/>
          <w:kern w:val="0"/>
          <w:sz w:val="32"/>
          <w:szCs w:val="32"/>
          <w:highlight w:val="none"/>
          <w:lang w:eastAsia="zh-CN"/>
        </w:rPr>
        <w:t>%，主要用于</w:t>
      </w:r>
      <w:r>
        <w:rPr>
          <w:rFonts w:hint="default" w:ascii="Times New Roman" w:hAnsi="Times New Roman" w:eastAsia="方正仿宋_GBK" w:cs="Times New Roman"/>
          <w:b w:val="0"/>
          <w:bCs/>
          <w:color w:val="auto"/>
          <w:kern w:val="0"/>
          <w:sz w:val="32"/>
          <w:szCs w:val="32"/>
          <w:highlight w:val="none"/>
          <w:lang w:eastAsia="zh-CN"/>
        </w:rPr>
        <w:t>人员工资支出及公用经费支出</w:t>
      </w:r>
      <w:r>
        <w:rPr>
          <w:rFonts w:hint="default" w:ascii="Times New Roman" w:hAnsi="Times New Roman" w:eastAsia="方正仿宋_GBK" w:cs="Times New Roman"/>
          <w:b w:val="0"/>
          <w:bCs w:val="0"/>
          <w:color w:val="auto"/>
          <w:spacing w:val="0"/>
          <w:sz w:val="32"/>
          <w:szCs w:val="32"/>
          <w:highlight w:val="none"/>
          <w:lang w:eastAsia="zh-CN"/>
        </w:rPr>
        <w:t>。</w:t>
      </w:r>
    </w:p>
    <w:p w14:paraId="4EC0817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2"/>
        <w:rPr>
          <w:rFonts w:hint="default" w:ascii="Times New Roman" w:hAnsi="Times New Roman" w:eastAsia="黑体" w:cs="Times New Roman"/>
          <w:sz w:val="32"/>
          <w:szCs w:val="32"/>
          <w:highlight w:val="none"/>
          <w:lang w:eastAsia="zh-CN"/>
        </w:rPr>
      </w:pPr>
      <w:r>
        <w:rPr>
          <w:rFonts w:hint="default" w:ascii="Times New Roman" w:hAnsi="Times New Roman" w:eastAsia="楷体_GB2312" w:cs="Times New Roman"/>
          <w:b/>
          <w:bCs/>
          <w:sz w:val="32"/>
          <w:szCs w:val="32"/>
          <w:highlight w:val="none"/>
          <w:lang w:eastAsia="zh-CN"/>
        </w:rPr>
        <w:t>（一）一般公共预算财政拨款支出决算总体情况</w:t>
      </w:r>
      <w:bookmarkEnd w:id="18"/>
    </w:p>
    <w:p w14:paraId="4CDB488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pacing w:val="0"/>
          <w:sz w:val="32"/>
          <w:szCs w:val="32"/>
          <w:highlight w:val="none"/>
        </w:rPr>
      </w:pPr>
      <w:r>
        <w:rPr>
          <w:rFonts w:hint="default" w:ascii="Times New Roman" w:hAnsi="Times New Roman" w:eastAsia="方正仿宋_GBK" w:cs="Times New Roman"/>
          <w:b/>
          <w:bCs/>
          <w:spacing w:val="0"/>
          <w:sz w:val="32"/>
          <w:szCs w:val="32"/>
          <w:highlight w:val="none"/>
          <w:lang w:eastAsia="zh-CN"/>
        </w:rPr>
        <w:t>2025年度一般公共预算财政拨款支出1,952.58万元，</w:t>
      </w:r>
      <w:r>
        <w:rPr>
          <w:rFonts w:hint="default" w:ascii="Times New Roman" w:hAnsi="Times New Roman" w:eastAsia="方正仿宋_GBK" w:cs="Times New Roman"/>
          <w:b w:val="0"/>
          <w:bCs w:val="0"/>
          <w:spacing w:val="0"/>
          <w:sz w:val="32"/>
          <w:szCs w:val="32"/>
          <w:highlight w:val="none"/>
          <w:lang w:eastAsia="zh-CN"/>
        </w:rPr>
        <w:t>占本年支出合计的99.90%。</w:t>
      </w:r>
      <w:r>
        <w:rPr>
          <w:rFonts w:hint="default" w:ascii="Times New Roman" w:hAnsi="Times New Roman" w:eastAsia="方正仿宋_GBK" w:cs="Times New Roman"/>
          <w:b/>
          <w:bCs/>
          <w:spacing w:val="0"/>
          <w:sz w:val="32"/>
          <w:szCs w:val="32"/>
          <w:highlight w:val="none"/>
          <w:lang w:eastAsia="zh-CN"/>
        </w:rPr>
        <w:t>与上年相比，</w:t>
      </w:r>
      <w:r>
        <w:rPr>
          <w:rFonts w:hint="default" w:ascii="Times New Roman" w:hAnsi="Times New Roman" w:eastAsia="方正仿宋_GBK" w:cs="Times New Roman"/>
          <w:b w:val="0"/>
          <w:bCs w:val="0"/>
          <w:spacing w:val="0"/>
          <w:sz w:val="32"/>
          <w:szCs w:val="32"/>
          <w:highlight w:val="none"/>
          <w:lang w:eastAsia="zh-CN"/>
        </w:rPr>
        <w:t>增加175.01万元，增长9.85%，主要原因是：</w:t>
      </w:r>
      <w:r>
        <w:rPr>
          <w:rFonts w:hint="default" w:ascii="Times New Roman" w:hAnsi="Times New Roman" w:eastAsia="方正仿宋_GBK" w:cs="Times New Roman"/>
          <w:b w:val="0"/>
          <w:bCs w:val="0"/>
          <w:spacing w:val="0"/>
          <w:sz w:val="32"/>
          <w:szCs w:val="32"/>
          <w:highlight w:val="none"/>
          <w:lang w:val="en-US" w:eastAsia="zh-CN"/>
        </w:rPr>
        <w:t>1.自治区困难群众救助补助资金支出较上年增加；2.人员职级正常晋升，社保、住房公积金缴费基数调整，支出较上年增加</w:t>
      </w:r>
      <w:r>
        <w:rPr>
          <w:rFonts w:hint="default" w:ascii="Times New Roman" w:hAnsi="Times New Roman" w:eastAsia="方正仿宋_GBK" w:cs="Times New Roman"/>
          <w:b w:val="0"/>
          <w:bCs w:val="0"/>
          <w:spacing w:val="0"/>
          <w:sz w:val="32"/>
          <w:szCs w:val="32"/>
          <w:highlight w:val="none"/>
          <w:lang w:eastAsia="zh-CN"/>
        </w:rPr>
        <w:t>。</w:t>
      </w:r>
      <w:r>
        <w:rPr>
          <w:rFonts w:hint="default" w:ascii="Times New Roman" w:hAnsi="Times New Roman" w:eastAsia="方正仿宋_GBK" w:cs="Times New Roman"/>
          <w:b/>
          <w:bCs/>
          <w:spacing w:val="0"/>
          <w:sz w:val="32"/>
          <w:szCs w:val="32"/>
          <w:highlight w:val="none"/>
          <w:lang w:eastAsia="zh-CN"/>
        </w:rPr>
        <w:t>与年初预算相比，</w:t>
      </w:r>
      <w:r>
        <w:rPr>
          <w:rFonts w:hint="default" w:ascii="Times New Roman" w:hAnsi="Times New Roman" w:eastAsia="方正仿宋_GBK" w:cs="Times New Roman"/>
          <w:b w:val="0"/>
          <w:bCs w:val="0"/>
          <w:spacing w:val="0"/>
          <w:sz w:val="32"/>
          <w:szCs w:val="32"/>
          <w:highlight w:val="none"/>
          <w:lang w:eastAsia="zh-CN"/>
        </w:rPr>
        <w:t>年初预算数1,757.56万元，决算数1,952.58万元，预决算差异率11.10%，主要原因是：</w:t>
      </w:r>
      <w:r>
        <w:rPr>
          <w:rFonts w:hint="default" w:ascii="Times New Roman" w:hAnsi="Times New Roman" w:eastAsia="方正仿宋_GBK" w:cs="Times New Roman"/>
          <w:b w:val="0"/>
          <w:bCs/>
          <w:kern w:val="0"/>
          <w:sz w:val="32"/>
          <w:szCs w:val="32"/>
          <w:highlight w:val="none"/>
          <w:lang w:val="en-US" w:eastAsia="zh-CN"/>
        </w:rPr>
        <w:t>1.2025年年中追加职业年金、去世人员丧葬抚恤金；2.</w:t>
      </w:r>
      <w:r>
        <w:rPr>
          <w:rFonts w:hint="default" w:ascii="Times New Roman" w:hAnsi="Times New Roman" w:eastAsia="方正仿宋_GBK" w:cs="Times New Roman"/>
          <w:b w:val="0"/>
          <w:bCs w:val="0"/>
          <w:spacing w:val="0"/>
          <w:sz w:val="32"/>
          <w:szCs w:val="32"/>
          <w:highlight w:val="none"/>
          <w:lang w:val="en-US" w:eastAsia="zh-CN"/>
        </w:rPr>
        <w:t>人员职级正常晋升，社保、住房公积金缴费基数调整，追加人员类经费预算</w:t>
      </w:r>
      <w:r>
        <w:rPr>
          <w:rFonts w:hint="default" w:ascii="Times New Roman" w:hAnsi="Times New Roman" w:eastAsia="方正仿宋_GBK" w:cs="Times New Roman"/>
          <w:b w:val="0"/>
          <w:bCs/>
          <w:kern w:val="0"/>
          <w:sz w:val="32"/>
          <w:szCs w:val="32"/>
          <w:highlight w:val="none"/>
          <w:lang w:eastAsia="zh-CN"/>
        </w:rPr>
        <w:t>。</w:t>
      </w:r>
    </w:p>
    <w:p w14:paraId="1E65C28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2"/>
        <w:rPr>
          <w:rFonts w:hint="default" w:ascii="Times New Roman" w:hAnsi="Times New Roman" w:eastAsia="黑体" w:cs="Times New Roman"/>
          <w:sz w:val="32"/>
          <w:szCs w:val="32"/>
          <w:highlight w:val="none"/>
          <w:lang w:eastAsia="zh-CN"/>
        </w:rPr>
      </w:pPr>
      <w:bookmarkStart w:id="19" w:name="_Toc27147"/>
      <w:r>
        <w:rPr>
          <w:rFonts w:hint="default" w:ascii="Times New Roman" w:hAnsi="Times New Roman" w:eastAsia="楷体_GB2312" w:cs="Times New Roman"/>
          <w:b/>
          <w:bCs/>
          <w:sz w:val="32"/>
          <w:szCs w:val="32"/>
          <w:highlight w:val="none"/>
          <w:lang w:eastAsia="zh-CN"/>
        </w:rPr>
        <w:t>（二）一般公共预算</w:t>
      </w:r>
      <w:r>
        <w:rPr>
          <w:rFonts w:hint="default" w:ascii="Times New Roman" w:hAnsi="Times New Roman" w:eastAsia="楷体_GB2312" w:cs="Times New Roman"/>
          <w:b/>
          <w:bCs/>
          <w:sz w:val="32"/>
          <w:szCs w:val="32"/>
          <w:highlight w:val="none"/>
          <w:lang w:val="en-US" w:eastAsia="zh-CN"/>
        </w:rPr>
        <w:t>财政拨款支出决算</w:t>
      </w:r>
      <w:r>
        <w:rPr>
          <w:rFonts w:hint="default" w:ascii="Times New Roman" w:hAnsi="Times New Roman" w:eastAsia="楷体_GB2312" w:cs="Times New Roman"/>
          <w:b/>
          <w:bCs/>
          <w:sz w:val="32"/>
          <w:szCs w:val="32"/>
          <w:highlight w:val="none"/>
          <w:lang w:eastAsia="zh-CN"/>
        </w:rPr>
        <w:t>结构情况</w:t>
      </w:r>
      <w:bookmarkEnd w:id="19"/>
    </w:p>
    <w:p w14:paraId="1FA779B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1.社会保障和就业支出（类）1,789.56万元，占91.65%。</w:t>
      </w:r>
    </w:p>
    <w:p w14:paraId="74BC39A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2.卫生健康支出（类）92.57万元，占4.74%。</w:t>
      </w:r>
    </w:p>
    <w:p w14:paraId="33F11F7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3.住房保障支出（类）70.45万元，占3.61%。</w:t>
      </w:r>
    </w:p>
    <w:p w14:paraId="6F45F49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2"/>
        <w:rPr>
          <w:rFonts w:hint="default" w:ascii="Times New Roman" w:hAnsi="Times New Roman" w:eastAsia="黑体" w:cs="Times New Roman"/>
          <w:sz w:val="32"/>
          <w:szCs w:val="32"/>
          <w:highlight w:val="none"/>
          <w:lang w:eastAsia="zh-CN"/>
        </w:rPr>
      </w:pPr>
      <w:bookmarkStart w:id="20" w:name="_Toc10037"/>
      <w:r>
        <w:rPr>
          <w:rFonts w:hint="default" w:ascii="Times New Roman" w:hAnsi="Times New Roman" w:eastAsia="楷体_GB2312" w:cs="Times New Roman"/>
          <w:b/>
          <w:bCs/>
          <w:sz w:val="32"/>
          <w:szCs w:val="32"/>
          <w:highlight w:val="none"/>
          <w:lang w:eastAsia="zh-CN"/>
        </w:rPr>
        <w:t>（三）一般公共预算财政拨款支出决算具体情况</w:t>
      </w:r>
      <w:bookmarkEnd w:id="20"/>
    </w:p>
    <w:p w14:paraId="16F41F64">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kern w:val="0"/>
          <w:sz w:val="32"/>
          <w:szCs w:val="32"/>
          <w:highlight w:val="none"/>
          <w:lang w:eastAsia="zh-CN"/>
        </w:rPr>
      </w:pPr>
      <w:r>
        <w:rPr>
          <w:rFonts w:hint="default" w:ascii="Times New Roman" w:hAnsi="Times New Roman" w:eastAsia="方正仿宋_GBK" w:cs="Times New Roman"/>
          <w:kern w:val="0"/>
          <w:sz w:val="32"/>
          <w:szCs w:val="32"/>
          <w:highlight w:val="none"/>
        </w:rPr>
        <w:t>1.社会保障和就业支出（类）民政管理事务（款）行政运行（项）：支出决算数为808.48万元，比上年决算增加48.51万元，增长6.38%，主要原因是：</w:t>
      </w:r>
      <w:r>
        <w:rPr>
          <w:rFonts w:hint="default" w:ascii="Times New Roman" w:hAnsi="Times New Roman" w:eastAsia="方正仿宋_GBK" w:cs="Times New Roman"/>
          <w:kern w:val="0"/>
          <w:sz w:val="32"/>
          <w:szCs w:val="32"/>
          <w:highlight w:val="none"/>
          <w:lang w:eastAsia="zh-CN"/>
        </w:rPr>
        <w:t>人员职级正常晋升、取暖费缴费标准提高，支出较上年增加。</w:t>
      </w:r>
    </w:p>
    <w:p w14:paraId="7C192F6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kern w:val="0"/>
          <w:sz w:val="32"/>
          <w:szCs w:val="32"/>
          <w:highlight w:val="none"/>
          <w:lang w:eastAsia="zh-CN"/>
        </w:rPr>
      </w:pPr>
      <w:r>
        <w:rPr>
          <w:rFonts w:hint="default" w:ascii="Times New Roman" w:hAnsi="Times New Roman" w:eastAsia="方正仿宋_GBK" w:cs="Times New Roman"/>
          <w:kern w:val="0"/>
          <w:sz w:val="32"/>
          <w:szCs w:val="32"/>
          <w:highlight w:val="none"/>
        </w:rPr>
        <w:t>2</w:t>
      </w:r>
      <w:r>
        <w:rPr>
          <w:rFonts w:hint="default" w:ascii="Times New Roman" w:hAnsi="Times New Roman" w:eastAsia="方正仿宋_GBK" w:cs="Times New Roman"/>
          <w:kern w:val="0"/>
          <w:sz w:val="32"/>
          <w:szCs w:val="32"/>
          <w:highlight w:val="none"/>
          <w:lang w:val="en-US" w:eastAsia="zh-CN"/>
        </w:rPr>
        <w:t>.</w:t>
      </w:r>
      <w:r>
        <w:rPr>
          <w:rFonts w:hint="default" w:ascii="Times New Roman" w:hAnsi="Times New Roman" w:eastAsia="方正仿宋_GBK" w:cs="Times New Roman"/>
          <w:kern w:val="0"/>
          <w:sz w:val="32"/>
          <w:szCs w:val="32"/>
          <w:highlight w:val="none"/>
        </w:rPr>
        <w:t>社会保障和就业支出（类）行政事业单位养老支出（款）行政单位离退休（项）：支出决算数为83.14万元，比上年决算增加3.12万元，增长3.90%，主要原因是：</w:t>
      </w:r>
      <w:r>
        <w:rPr>
          <w:rFonts w:hint="default" w:ascii="Times New Roman" w:hAnsi="Times New Roman" w:eastAsia="方正仿宋_GBK" w:cs="Times New Roman"/>
          <w:kern w:val="0"/>
          <w:sz w:val="32"/>
          <w:szCs w:val="32"/>
          <w:highlight w:val="none"/>
          <w:lang w:val="en-US" w:eastAsia="zh-CN"/>
        </w:rPr>
        <w:t>2025年</w:t>
      </w:r>
      <w:r>
        <w:rPr>
          <w:rFonts w:hint="default" w:ascii="Times New Roman" w:hAnsi="Times New Roman" w:eastAsia="方正仿宋_GBK" w:cs="Times New Roman"/>
          <w:kern w:val="0"/>
          <w:sz w:val="32"/>
          <w:szCs w:val="32"/>
          <w:highlight w:val="none"/>
          <w:lang w:eastAsia="zh-CN"/>
        </w:rPr>
        <w:t>退休人员待遇提高，支出较上年增加。</w:t>
      </w:r>
    </w:p>
    <w:p w14:paraId="2A6C56AB">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kern w:val="0"/>
          <w:sz w:val="32"/>
          <w:szCs w:val="32"/>
          <w:highlight w:val="none"/>
          <w:lang w:eastAsia="zh-CN"/>
        </w:rPr>
      </w:pPr>
      <w:r>
        <w:rPr>
          <w:rFonts w:hint="default" w:ascii="Times New Roman" w:hAnsi="Times New Roman" w:eastAsia="方正仿宋_GBK" w:cs="Times New Roman"/>
          <w:kern w:val="0"/>
          <w:sz w:val="32"/>
          <w:szCs w:val="32"/>
          <w:highlight w:val="none"/>
        </w:rPr>
        <w:t>3</w:t>
      </w:r>
      <w:r>
        <w:rPr>
          <w:rFonts w:hint="default" w:ascii="Times New Roman" w:hAnsi="Times New Roman" w:eastAsia="方正仿宋_GBK" w:cs="Times New Roman"/>
          <w:kern w:val="0"/>
          <w:sz w:val="32"/>
          <w:szCs w:val="32"/>
          <w:highlight w:val="none"/>
          <w:lang w:val="en-US" w:eastAsia="zh-CN"/>
        </w:rPr>
        <w:t>.</w:t>
      </w:r>
      <w:r>
        <w:rPr>
          <w:rFonts w:hint="default" w:ascii="Times New Roman" w:hAnsi="Times New Roman" w:eastAsia="方正仿宋_GBK" w:cs="Times New Roman"/>
          <w:kern w:val="0"/>
          <w:sz w:val="32"/>
          <w:szCs w:val="32"/>
          <w:highlight w:val="none"/>
        </w:rPr>
        <w:t>社会保障和就业支出（类）行政事业单位养老支出（款）机关事业单位基本养老保险缴费支出（项）：支出决算数为93.93万元，比上年决算增加3.95万元，增长4.39%，主要原因是：</w:t>
      </w:r>
      <w:r>
        <w:rPr>
          <w:rFonts w:hint="default" w:ascii="Times New Roman" w:hAnsi="Times New Roman" w:eastAsia="方正仿宋_GBK" w:cs="Times New Roman"/>
          <w:kern w:val="0"/>
          <w:sz w:val="32"/>
          <w:szCs w:val="32"/>
          <w:highlight w:val="none"/>
          <w:lang w:eastAsia="zh-CN"/>
        </w:rPr>
        <w:t>人员职级正常晋升，缴费基数调整，支出较上年增加。</w:t>
      </w:r>
    </w:p>
    <w:p w14:paraId="1021E360">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rPr>
        <w:t>4</w:t>
      </w:r>
      <w:r>
        <w:rPr>
          <w:rFonts w:hint="default" w:ascii="Times New Roman" w:hAnsi="Times New Roman" w:eastAsia="方正仿宋_GBK" w:cs="Times New Roman"/>
          <w:kern w:val="0"/>
          <w:sz w:val="32"/>
          <w:szCs w:val="32"/>
          <w:highlight w:val="none"/>
          <w:lang w:val="en-US" w:eastAsia="zh-CN"/>
        </w:rPr>
        <w:t>.</w:t>
      </w:r>
      <w:r>
        <w:rPr>
          <w:rFonts w:hint="default" w:ascii="Times New Roman" w:hAnsi="Times New Roman" w:eastAsia="方正仿宋_GBK" w:cs="Times New Roman"/>
          <w:kern w:val="0"/>
          <w:sz w:val="32"/>
          <w:szCs w:val="32"/>
          <w:highlight w:val="none"/>
        </w:rPr>
        <w:t>社会保障和就业支出（类）行政事业单位养老支出（款）机关事业单位职业年金缴费支出（项）：支出决算数为54.00万元，比上年决算增加34.63万元，增长178.78%，主要原因是：</w:t>
      </w:r>
      <w:r>
        <w:rPr>
          <w:rFonts w:hint="default" w:ascii="Times New Roman" w:hAnsi="Times New Roman" w:eastAsia="方正仿宋_GBK" w:cs="Times New Roman"/>
          <w:kern w:val="0"/>
          <w:sz w:val="32"/>
          <w:szCs w:val="32"/>
          <w:highlight w:val="none"/>
          <w:lang w:eastAsia="zh-CN"/>
        </w:rPr>
        <w:t>按照自治区职业年金缴费有关政策规定，记实在职人员职业年金</w:t>
      </w:r>
      <w:r>
        <w:rPr>
          <w:rFonts w:hint="default" w:ascii="Times New Roman" w:hAnsi="Times New Roman" w:eastAsia="方正仿宋_GBK" w:cs="Times New Roman"/>
          <w:kern w:val="0"/>
          <w:sz w:val="32"/>
          <w:szCs w:val="32"/>
          <w:highlight w:val="none"/>
          <w:lang w:val="en-US" w:eastAsia="zh-CN"/>
        </w:rPr>
        <w:t>，支出较上年增加。</w:t>
      </w:r>
    </w:p>
    <w:p w14:paraId="53BCDBE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kern w:val="0"/>
          <w:sz w:val="32"/>
          <w:szCs w:val="32"/>
          <w:highlight w:val="none"/>
          <w:lang w:eastAsia="zh-CN"/>
        </w:rPr>
      </w:pPr>
      <w:r>
        <w:rPr>
          <w:rFonts w:hint="default" w:ascii="Times New Roman" w:hAnsi="Times New Roman" w:eastAsia="方正仿宋_GBK" w:cs="Times New Roman"/>
          <w:kern w:val="0"/>
          <w:sz w:val="32"/>
          <w:szCs w:val="32"/>
          <w:highlight w:val="none"/>
        </w:rPr>
        <w:t>5</w:t>
      </w:r>
      <w:r>
        <w:rPr>
          <w:rFonts w:hint="default" w:ascii="Times New Roman" w:hAnsi="Times New Roman" w:eastAsia="方正仿宋_GBK" w:cs="Times New Roman"/>
          <w:kern w:val="0"/>
          <w:sz w:val="32"/>
          <w:szCs w:val="32"/>
          <w:highlight w:val="none"/>
          <w:lang w:val="en-US" w:eastAsia="zh-CN"/>
        </w:rPr>
        <w:t>.</w:t>
      </w:r>
      <w:r>
        <w:rPr>
          <w:rFonts w:hint="default" w:ascii="Times New Roman" w:hAnsi="Times New Roman" w:eastAsia="方正仿宋_GBK" w:cs="Times New Roman"/>
          <w:kern w:val="0"/>
          <w:sz w:val="32"/>
          <w:szCs w:val="32"/>
          <w:highlight w:val="none"/>
        </w:rPr>
        <w:t>社会保障和就业支出（类）临时救助（款）流浪乞讨人员救助支出（项）：支出决算数为750.00万元，比上年决算增加73.93万元，增长10.94%，主要原因是：</w:t>
      </w:r>
      <w:r>
        <w:rPr>
          <w:rFonts w:hint="default" w:ascii="Times New Roman" w:hAnsi="Times New Roman" w:eastAsia="方正仿宋_GBK" w:cs="Times New Roman"/>
          <w:kern w:val="0"/>
          <w:sz w:val="32"/>
          <w:szCs w:val="32"/>
          <w:highlight w:val="none"/>
          <w:lang w:eastAsia="zh-CN"/>
        </w:rPr>
        <w:t>自治区困难群众救助补助资金项目支出较上年增加。</w:t>
      </w:r>
    </w:p>
    <w:p w14:paraId="66777AE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kern w:val="0"/>
          <w:sz w:val="32"/>
          <w:szCs w:val="32"/>
          <w:highlight w:val="none"/>
        </w:rPr>
      </w:pPr>
      <w:r>
        <w:rPr>
          <w:rFonts w:hint="default" w:ascii="Times New Roman" w:hAnsi="Times New Roman" w:eastAsia="方正仿宋_GBK" w:cs="Times New Roman"/>
          <w:kern w:val="0"/>
          <w:sz w:val="32"/>
          <w:szCs w:val="32"/>
          <w:highlight w:val="none"/>
        </w:rPr>
        <w:t>6</w:t>
      </w:r>
      <w:r>
        <w:rPr>
          <w:rFonts w:hint="default" w:ascii="Times New Roman" w:hAnsi="Times New Roman" w:eastAsia="方正仿宋_GBK" w:cs="Times New Roman"/>
          <w:kern w:val="0"/>
          <w:sz w:val="32"/>
          <w:szCs w:val="32"/>
          <w:highlight w:val="none"/>
          <w:lang w:val="en-US" w:eastAsia="zh-CN"/>
        </w:rPr>
        <w:t>.</w:t>
      </w:r>
      <w:r>
        <w:rPr>
          <w:rFonts w:hint="default" w:ascii="Times New Roman" w:hAnsi="Times New Roman" w:eastAsia="方正仿宋_GBK" w:cs="Times New Roman"/>
          <w:kern w:val="0"/>
          <w:sz w:val="32"/>
          <w:szCs w:val="32"/>
          <w:highlight w:val="none"/>
        </w:rPr>
        <w:t>卫生健康支出（类）行政事业单位医疗（款）行政单位医疗（项）：支出决算数为51.48万元，比上年决算增加6.17万元，增长13.62%，主要原因是：</w:t>
      </w:r>
      <w:r>
        <w:rPr>
          <w:rFonts w:hint="default" w:ascii="Times New Roman" w:hAnsi="Times New Roman" w:eastAsia="方正仿宋_GBK" w:cs="Times New Roman"/>
          <w:kern w:val="0"/>
          <w:sz w:val="32"/>
          <w:szCs w:val="32"/>
          <w:highlight w:val="none"/>
          <w:lang w:eastAsia="zh-CN"/>
        </w:rPr>
        <w:t>基本医疗保险单位基准缴费费率调增及人员职级正常晋升，缴费基数调整，支出较上年增加。</w:t>
      </w:r>
    </w:p>
    <w:p w14:paraId="53FF21B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kern w:val="0"/>
          <w:sz w:val="32"/>
          <w:szCs w:val="32"/>
          <w:highlight w:val="none"/>
        </w:rPr>
      </w:pPr>
      <w:r>
        <w:rPr>
          <w:rFonts w:hint="default" w:ascii="Times New Roman" w:hAnsi="Times New Roman" w:eastAsia="方正仿宋_GBK" w:cs="Times New Roman"/>
          <w:kern w:val="0"/>
          <w:sz w:val="32"/>
          <w:szCs w:val="32"/>
          <w:highlight w:val="none"/>
        </w:rPr>
        <w:t>7</w:t>
      </w:r>
      <w:r>
        <w:rPr>
          <w:rFonts w:hint="default" w:ascii="Times New Roman" w:hAnsi="Times New Roman" w:eastAsia="方正仿宋_GBK" w:cs="Times New Roman"/>
          <w:kern w:val="0"/>
          <w:sz w:val="32"/>
          <w:szCs w:val="32"/>
          <w:highlight w:val="none"/>
          <w:lang w:val="en-US" w:eastAsia="zh-CN"/>
        </w:rPr>
        <w:t>.</w:t>
      </w:r>
      <w:r>
        <w:rPr>
          <w:rFonts w:hint="default" w:ascii="Times New Roman" w:hAnsi="Times New Roman" w:eastAsia="方正仿宋_GBK" w:cs="Times New Roman"/>
          <w:kern w:val="0"/>
          <w:sz w:val="32"/>
          <w:szCs w:val="32"/>
          <w:highlight w:val="none"/>
        </w:rPr>
        <w:t>卫生健康支出（类）行政事业单位医疗（款）公务员医疗补助（项）：支出决算数为41.10万元，比上年决算增加1.73万元，增长4.39%，主要原因是：</w:t>
      </w:r>
      <w:r>
        <w:rPr>
          <w:rFonts w:hint="default" w:ascii="Times New Roman" w:hAnsi="Times New Roman" w:eastAsia="方正仿宋_GBK" w:cs="Times New Roman"/>
          <w:kern w:val="0"/>
          <w:sz w:val="32"/>
          <w:szCs w:val="32"/>
          <w:highlight w:val="none"/>
          <w:lang w:eastAsia="zh-CN"/>
        </w:rPr>
        <w:t>人员职级正常晋升，缴费基数调整，支出较上年增加。</w:t>
      </w:r>
    </w:p>
    <w:p w14:paraId="240AAE68">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kern w:val="0"/>
          <w:sz w:val="32"/>
          <w:szCs w:val="32"/>
          <w:highlight w:val="none"/>
        </w:rPr>
        <w:t>8</w:t>
      </w:r>
      <w:r>
        <w:rPr>
          <w:rFonts w:hint="default" w:ascii="Times New Roman" w:hAnsi="Times New Roman" w:eastAsia="方正仿宋_GBK" w:cs="Times New Roman"/>
          <w:kern w:val="0"/>
          <w:sz w:val="32"/>
          <w:szCs w:val="32"/>
          <w:highlight w:val="none"/>
          <w:lang w:val="en-US" w:eastAsia="zh-CN"/>
        </w:rPr>
        <w:t>.</w:t>
      </w:r>
      <w:r>
        <w:rPr>
          <w:rFonts w:hint="default" w:ascii="Times New Roman" w:hAnsi="Times New Roman" w:eastAsia="方正仿宋_GBK" w:cs="Times New Roman"/>
          <w:kern w:val="0"/>
          <w:sz w:val="32"/>
          <w:szCs w:val="32"/>
          <w:highlight w:val="none"/>
        </w:rPr>
        <w:t>住房保障支出（类）住房改革支出（款）住房公积金（项）：支出决算数为70.45万元，比上年决算增加2.96万元，增长4.39%，主要原因是：</w:t>
      </w:r>
      <w:r>
        <w:rPr>
          <w:rFonts w:hint="default" w:ascii="Times New Roman" w:hAnsi="Times New Roman" w:eastAsia="方正仿宋_GBK" w:cs="Times New Roman"/>
          <w:kern w:val="0"/>
          <w:sz w:val="32"/>
          <w:szCs w:val="32"/>
          <w:highlight w:val="none"/>
          <w:lang w:eastAsia="zh-CN"/>
        </w:rPr>
        <w:t>人员职级正常晋升，缴费基数调整，支出较上年增加。</w:t>
      </w:r>
    </w:p>
    <w:p w14:paraId="19786E1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黑体" w:cs="Times New Roman"/>
          <w:bCs/>
          <w:kern w:val="0"/>
          <w:sz w:val="32"/>
          <w:szCs w:val="32"/>
          <w:highlight w:val="none"/>
          <w:lang w:eastAsia="zh-CN"/>
        </w:rPr>
      </w:pPr>
      <w:bookmarkStart w:id="21" w:name="_Toc23415"/>
      <w:bookmarkStart w:id="22" w:name="_Toc11146"/>
      <w:r>
        <w:rPr>
          <w:rFonts w:hint="default" w:ascii="Times New Roman" w:hAnsi="Times New Roman" w:eastAsia="黑体" w:cs="Times New Roman"/>
          <w:bCs/>
          <w:kern w:val="0"/>
          <w:sz w:val="32"/>
          <w:szCs w:val="32"/>
          <w:highlight w:val="none"/>
          <w:lang w:val="en-US" w:eastAsia="zh-CN"/>
        </w:rPr>
        <w:t>六、一般公共预算财政拨款基本支出决算情况说明</w:t>
      </w:r>
      <w:bookmarkEnd w:id="21"/>
      <w:bookmarkEnd w:id="22"/>
    </w:p>
    <w:p w14:paraId="6797212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pacing w:val="0"/>
          <w:sz w:val="32"/>
          <w:szCs w:val="32"/>
          <w:highlight w:val="none"/>
          <w:lang w:eastAsia="zh-CN"/>
        </w:rPr>
        <w:t>2025年度</w:t>
      </w:r>
      <w:r>
        <w:rPr>
          <w:rFonts w:hint="default" w:ascii="Times New Roman" w:hAnsi="Times New Roman" w:eastAsia="方正仿宋_GBK" w:cs="Times New Roman"/>
          <w:sz w:val="32"/>
          <w:szCs w:val="32"/>
          <w:highlight w:val="none"/>
        </w:rPr>
        <w:t>一般公共预算财政拨款基本支出1,202.58万元，其中：</w:t>
      </w:r>
      <w:r>
        <w:rPr>
          <w:rFonts w:hint="default" w:ascii="Times New Roman" w:hAnsi="Times New Roman" w:eastAsia="方正仿宋_GBK" w:cs="Times New Roman"/>
          <w:b/>
          <w:bCs/>
          <w:sz w:val="32"/>
          <w:szCs w:val="32"/>
          <w:highlight w:val="none"/>
        </w:rPr>
        <w:t>人员经费1,093.32万元，</w:t>
      </w:r>
      <w:r>
        <w:rPr>
          <w:rFonts w:hint="default" w:ascii="Times New Roman" w:hAnsi="Times New Roman" w:eastAsia="方正仿宋_GBK" w:cs="Times New Roman"/>
          <w:sz w:val="32"/>
          <w:szCs w:val="32"/>
          <w:highlight w:val="none"/>
        </w:rPr>
        <w:t>包括：基本工资</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津贴补贴</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奖金</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机关事业单位基本养老保险缴费</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职业年金缴费</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职工基本医疗保险缴费</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公务员医疗补助缴费</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其他社会保障缴费</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住房公积金</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其他工资福利支出</w:t>
      </w:r>
      <w:r>
        <w:rPr>
          <w:rFonts w:hint="default" w:ascii="Times New Roman" w:hAnsi="Times New Roman" w:eastAsia="方正仿宋_GBK" w:cs="Times New Roman"/>
          <w:sz w:val="32"/>
          <w:szCs w:val="32"/>
          <w:highlight w:val="none"/>
          <w:lang w:eastAsia="zh-CN"/>
        </w:rPr>
        <w:t>、退休费、抚恤金、生活补助、其他对个人和家庭的补助。</w:t>
      </w:r>
    </w:p>
    <w:p w14:paraId="31C3A66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kern w:val="0"/>
          <w:sz w:val="32"/>
          <w:szCs w:val="32"/>
          <w:highlight w:val="none"/>
        </w:rPr>
      </w:pPr>
      <w:r>
        <w:rPr>
          <w:rFonts w:hint="default" w:ascii="Times New Roman" w:hAnsi="Times New Roman" w:eastAsia="方正仿宋_GBK" w:cs="Times New Roman"/>
          <w:b/>
          <w:bCs/>
          <w:sz w:val="32"/>
          <w:szCs w:val="32"/>
          <w:highlight w:val="none"/>
        </w:rPr>
        <w:t>公用经费109.27万元，</w:t>
      </w:r>
      <w:r>
        <w:rPr>
          <w:rFonts w:hint="default" w:ascii="Times New Roman" w:hAnsi="Times New Roman" w:eastAsia="方正仿宋_GBK" w:cs="Times New Roman"/>
          <w:sz w:val="32"/>
          <w:szCs w:val="32"/>
          <w:highlight w:val="none"/>
        </w:rPr>
        <w:t>包括：办公费</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印刷费</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手续费</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水费</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电费</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邮电费</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取暖费</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差旅费</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维修（护）费</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劳务费</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委托业务费</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工会经费</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福利费</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公务用车运行维护费</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其他交通费用</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其他商品和服务支出</w:t>
      </w:r>
      <w:r>
        <w:rPr>
          <w:rFonts w:hint="default" w:ascii="Times New Roman" w:hAnsi="Times New Roman" w:eastAsia="方正仿宋_GBK" w:cs="Times New Roman"/>
          <w:sz w:val="32"/>
          <w:szCs w:val="32"/>
          <w:highlight w:val="none"/>
          <w:lang w:eastAsia="zh-CN"/>
        </w:rPr>
        <w:t>、办公设备购置。</w:t>
      </w:r>
    </w:p>
    <w:p w14:paraId="2AA0B7A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黑体" w:cs="Times New Roman"/>
          <w:bCs/>
          <w:kern w:val="0"/>
          <w:sz w:val="32"/>
          <w:szCs w:val="32"/>
          <w:highlight w:val="none"/>
          <w:lang w:eastAsia="zh-CN"/>
        </w:rPr>
      </w:pPr>
      <w:bookmarkStart w:id="23" w:name="_Toc7927"/>
      <w:bookmarkStart w:id="24" w:name="_Toc7523"/>
      <w:r>
        <w:rPr>
          <w:rFonts w:hint="default" w:ascii="Times New Roman" w:hAnsi="Times New Roman" w:eastAsia="黑体" w:cs="Times New Roman"/>
          <w:bCs/>
          <w:kern w:val="0"/>
          <w:sz w:val="32"/>
          <w:szCs w:val="32"/>
          <w:highlight w:val="none"/>
          <w:lang w:val="en-US" w:eastAsia="zh-CN"/>
        </w:rPr>
        <w:t>七、政府性基金预算财政拨款收入支出决算情况说明</w:t>
      </w:r>
      <w:bookmarkEnd w:id="23"/>
      <w:bookmarkEnd w:id="24"/>
    </w:p>
    <w:p w14:paraId="4D41137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lang w:eastAsia="zh-CN"/>
        </w:rPr>
        <w:t>本单位本年度无政府性基金预算财政拨款收入、支出</w:t>
      </w:r>
      <w:r>
        <w:rPr>
          <w:rFonts w:hint="default" w:ascii="Times New Roman" w:hAnsi="Times New Roman" w:eastAsia="方正仿宋_GBK" w:cs="Times New Roman"/>
          <w:sz w:val="32"/>
          <w:szCs w:val="32"/>
          <w:highlight w:val="none"/>
          <w:lang w:val="en-US" w:eastAsia="zh-CN"/>
        </w:rPr>
        <w:t>及结转和结余</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政府性基金预算财政拨款收入支出决算表为空表。</w:t>
      </w:r>
    </w:p>
    <w:p w14:paraId="1D59E72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黑体" w:cs="Times New Roman"/>
          <w:bCs/>
          <w:kern w:val="0"/>
          <w:sz w:val="32"/>
          <w:szCs w:val="32"/>
          <w:highlight w:val="none"/>
          <w:lang w:eastAsia="zh-CN"/>
        </w:rPr>
      </w:pPr>
      <w:bookmarkStart w:id="25" w:name="_Toc5563"/>
      <w:r>
        <w:rPr>
          <w:rFonts w:hint="default" w:ascii="Times New Roman" w:hAnsi="Times New Roman" w:eastAsia="黑体" w:cs="Times New Roman"/>
          <w:bCs/>
          <w:kern w:val="0"/>
          <w:sz w:val="32"/>
          <w:szCs w:val="32"/>
          <w:highlight w:val="none"/>
          <w:lang w:val="en-US" w:eastAsia="zh-CN"/>
        </w:rPr>
        <w:t>八、国有资本经营预算财政拨款收入支出决算情况说明</w:t>
      </w:r>
      <w:bookmarkEnd w:id="25"/>
    </w:p>
    <w:p w14:paraId="4FD66C0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lang w:eastAsia="zh-CN"/>
        </w:rPr>
        <w:t>本单位本年度无国有资本经营预算财政拨款收入、支出</w:t>
      </w:r>
      <w:r>
        <w:rPr>
          <w:rFonts w:hint="default" w:ascii="Times New Roman" w:hAnsi="Times New Roman" w:eastAsia="方正仿宋_GBK" w:cs="Times New Roman"/>
          <w:sz w:val="32"/>
          <w:szCs w:val="32"/>
          <w:highlight w:val="none"/>
          <w:lang w:val="en-US" w:eastAsia="zh-CN"/>
        </w:rPr>
        <w:t>及结转和结余</w:t>
      </w:r>
      <w:r>
        <w:rPr>
          <w:rFonts w:hint="default" w:ascii="Times New Roman" w:hAnsi="Times New Roman" w:eastAsia="方正仿宋_GBK" w:cs="Times New Roman"/>
          <w:sz w:val="32"/>
          <w:szCs w:val="32"/>
          <w:highlight w:val="none"/>
          <w:lang w:eastAsia="zh-CN"/>
        </w:rPr>
        <w:t>，国有资本经营</w:t>
      </w:r>
      <w:r>
        <w:rPr>
          <w:rFonts w:hint="default" w:ascii="Times New Roman" w:hAnsi="Times New Roman" w:eastAsia="方正仿宋_GBK" w:cs="Times New Roman"/>
          <w:sz w:val="32"/>
          <w:szCs w:val="32"/>
          <w:highlight w:val="none"/>
        </w:rPr>
        <w:t>预算财政拨款收入支出决算表为空表。</w:t>
      </w:r>
    </w:p>
    <w:p w14:paraId="571FC2C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黑体" w:cs="Times New Roman"/>
          <w:bCs/>
          <w:kern w:val="0"/>
          <w:sz w:val="32"/>
          <w:szCs w:val="32"/>
          <w:highlight w:val="none"/>
          <w:lang w:eastAsia="zh-CN"/>
        </w:rPr>
      </w:pPr>
      <w:bookmarkStart w:id="26" w:name="_Toc7190"/>
      <w:bookmarkStart w:id="27" w:name="_Toc9161"/>
      <w:r>
        <w:rPr>
          <w:rFonts w:hint="default" w:ascii="Times New Roman" w:hAnsi="Times New Roman" w:eastAsia="黑体" w:cs="Times New Roman"/>
          <w:bCs/>
          <w:kern w:val="0"/>
          <w:sz w:val="32"/>
          <w:szCs w:val="32"/>
          <w:highlight w:val="none"/>
          <w:lang w:val="en-US" w:eastAsia="zh-CN"/>
        </w:rPr>
        <w:t>九、财政拨款“三公”经费支出决算情况说明</w:t>
      </w:r>
      <w:bookmarkEnd w:id="26"/>
      <w:bookmarkEnd w:id="27"/>
    </w:p>
    <w:p w14:paraId="0A0BCA3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bCs/>
          <w:spacing w:val="0"/>
          <w:sz w:val="32"/>
          <w:szCs w:val="32"/>
          <w:highlight w:val="none"/>
          <w:lang w:eastAsia="zh-CN"/>
        </w:rPr>
        <w:t>2025年度</w:t>
      </w:r>
      <w:r>
        <w:rPr>
          <w:rFonts w:hint="default" w:ascii="Times New Roman" w:hAnsi="Times New Roman" w:eastAsia="方正仿宋_GBK" w:cs="Times New Roman"/>
          <w:b/>
          <w:bCs/>
          <w:sz w:val="32"/>
          <w:szCs w:val="32"/>
          <w:highlight w:val="none"/>
          <w:lang w:val="en-US" w:eastAsia="zh-CN"/>
        </w:rPr>
        <w:t>财政拨款</w:t>
      </w:r>
      <w:r>
        <w:rPr>
          <w:rFonts w:hint="default" w:ascii="Times New Roman" w:hAnsi="Times New Roman" w:eastAsia="方正仿宋_GBK" w:cs="Times New Roman"/>
          <w:b/>
          <w:bCs/>
          <w:sz w:val="32"/>
          <w:szCs w:val="32"/>
          <w:highlight w:val="none"/>
        </w:rPr>
        <w:t>“三公”经费支出7.04万元，</w:t>
      </w:r>
      <w:r>
        <w:rPr>
          <w:rFonts w:hint="default" w:ascii="Times New Roman" w:hAnsi="Times New Roman" w:eastAsia="方正仿宋_GBK" w:cs="Times New Roman"/>
          <w:sz w:val="32"/>
          <w:szCs w:val="32"/>
          <w:highlight w:val="none"/>
        </w:rPr>
        <w:t>比上年减少0.11万元，</w:t>
      </w:r>
      <w:r>
        <w:rPr>
          <w:rFonts w:hint="default" w:ascii="Times New Roman" w:hAnsi="Times New Roman" w:eastAsia="方正仿宋_GBK" w:cs="Times New Roman"/>
          <w:sz w:val="32"/>
          <w:szCs w:val="32"/>
          <w:highlight w:val="none"/>
          <w:lang w:eastAsia="zh-CN"/>
        </w:rPr>
        <w:t>下降</w:t>
      </w:r>
      <w:r>
        <w:rPr>
          <w:rFonts w:hint="default" w:ascii="Times New Roman" w:hAnsi="Times New Roman" w:eastAsia="方正仿宋_GBK" w:cs="Times New Roman"/>
          <w:sz w:val="32"/>
          <w:szCs w:val="32"/>
          <w:highlight w:val="none"/>
        </w:rPr>
        <w:t>1.54%，</w:t>
      </w:r>
      <w:r>
        <w:rPr>
          <w:rFonts w:hint="default" w:ascii="Times New Roman" w:hAnsi="Times New Roman" w:eastAsia="方正仿宋_GBK" w:cs="Times New Roman"/>
          <w:sz w:val="32"/>
          <w:szCs w:val="32"/>
          <w:highlight w:val="none"/>
          <w:lang w:eastAsia="zh-CN"/>
        </w:rPr>
        <w:t>主要原因是：厉行节约，严格公务用车管理，严控公务用车运行维护费用支出</w:t>
      </w:r>
      <w:r>
        <w:rPr>
          <w:rFonts w:hint="default" w:ascii="Times New Roman" w:hAnsi="Times New Roman" w:eastAsia="方正仿宋_GBK" w:cs="Times New Roman"/>
          <w:sz w:val="32"/>
          <w:szCs w:val="32"/>
          <w:highlight w:val="none"/>
        </w:rPr>
        <w:t>。其中</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因公出国（境）费</w:t>
      </w:r>
      <w:r>
        <w:rPr>
          <w:rFonts w:hint="default" w:ascii="Times New Roman" w:hAnsi="Times New Roman" w:eastAsia="方正仿宋_GBK" w:cs="Times New Roman"/>
          <w:sz w:val="32"/>
          <w:szCs w:val="32"/>
          <w:highlight w:val="none"/>
          <w:lang w:val="en-US" w:eastAsia="zh-CN"/>
        </w:rPr>
        <w:t>用</w:t>
      </w:r>
      <w:r>
        <w:rPr>
          <w:rFonts w:hint="default" w:ascii="Times New Roman" w:hAnsi="Times New Roman" w:eastAsia="方正仿宋_GBK" w:cs="Times New Roman"/>
          <w:sz w:val="32"/>
          <w:szCs w:val="32"/>
          <w:highlight w:val="none"/>
        </w:rPr>
        <w:t>支出0.00万元，占0.00%，比上年增加0.00万元，增长0.00%，</w:t>
      </w:r>
      <w:r>
        <w:rPr>
          <w:rFonts w:hint="default" w:ascii="Times New Roman" w:hAnsi="Times New Roman" w:eastAsia="方正仿宋_GBK" w:cs="Times New Roman"/>
          <w:sz w:val="32"/>
          <w:szCs w:val="32"/>
          <w:highlight w:val="none"/>
          <w:lang w:eastAsia="zh-CN"/>
        </w:rPr>
        <w:t>主要原因是：我单位无</w:t>
      </w:r>
      <w:r>
        <w:rPr>
          <w:rFonts w:hint="default" w:ascii="Times New Roman" w:hAnsi="Times New Roman" w:eastAsia="方正仿宋_GBK" w:cs="Times New Roman"/>
          <w:sz w:val="32"/>
          <w:szCs w:val="32"/>
          <w:highlight w:val="none"/>
        </w:rPr>
        <w:t>因公出国（境）</w:t>
      </w:r>
      <w:r>
        <w:rPr>
          <w:rFonts w:hint="default" w:ascii="Times New Roman" w:hAnsi="Times New Roman" w:eastAsia="方正仿宋_GBK" w:cs="Times New Roman"/>
          <w:sz w:val="32"/>
          <w:szCs w:val="32"/>
          <w:highlight w:val="none"/>
          <w:lang w:eastAsia="zh-CN"/>
        </w:rPr>
        <w:t>支出，与上年一致</w:t>
      </w:r>
      <w:r>
        <w:rPr>
          <w:rFonts w:hint="default" w:ascii="Times New Roman" w:hAnsi="Times New Roman" w:eastAsia="方正仿宋_GBK" w:cs="Times New Roman"/>
          <w:sz w:val="32"/>
          <w:szCs w:val="32"/>
          <w:highlight w:val="none"/>
        </w:rPr>
        <w:t>；公务用车购置及运行维护费支出7.04万元，占100.00%，比上年减少0.11万元，</w:t>
      </w:r>
      <w:r>
        <w:rPr>
          <w:rFonts w:hint="default" w:ascii="Times New Roman" w:hAnsi="Times New Roman" w:eastAsia="方正仿宋_GBK" w:cs="Times New Roman"/>
          <w:sz w:val="32"/>
          <w:szCs w:val="32"/>
          <w:highlight w:val="none"/>
          <w:lang w:eastAsia="zh-CN"/>
        </w:rPr>
        <w:t>下降</w:t>
      </w:r>
      <w:r>
        <w:rPr>
          <w:rFonts w:hint="default" w:ascii="Times New Roman" w:hAnsi="Times New Roman" w:eastAsia="方正仿宋_GBK" w:cs="Times New Roman"/>
          <w:sz w:val="32"/>
          <w:szCs w:val="32"/>
          <w:highlight w:val="none"/>
        </w:rPr>
        <w:t>1.54%，</w:t>
      </w:r>
      <w:r>
        <w:rPr>
          <w:rFonts w:hint="default" w:ascii="Times New Roman" w:hAnsi="Times New Roman" w:eastAsia="方正仿宋_GBK" w:cs="Times New Roman"/>
          <w:sz w:val="32"/>
          <w:szCs w:val="32"/>
          <w:highlight w:val="none"/>
          <w:lang w:eastAsia="zh-CN"/>
        </w:rPr>
        <w:t>主要原因是：厉行节约，严格公务用车管理，严控公务用车运行维护费用支出</w:t>
      </w:r>
      <w:r>
        <w:rPr>
          <w:rFonts w:hint="default" w:ascii="Times New Roman" w:hAnsi="Times New Roman" w:eastAsia="方正仿宋_GBK" w:cs="Times New Roman"/>
          <w:sz w:val="32"/>
          <w:szCs w:val="32"/>
          <w:highlight w:val="none"/>
        </w:rPr>
        <w:t>；公务接待费支出0.00万元，占0.00%，比上年增加0.00万元，增长0.00%，</w:t>
      </w:r>
      <w:r>
        <w:rPr>
          <w:rFonts w:hint="default" w:ascii="Times New Roman" w:hAnsi="Times New Roman" w:eastAsia="方正仿宋_GBK" w:cs="Times New Roman"/>
          <w:sz w:val="32"/>
          <w:szCs w:val="32"/>
          <w:highlight w:val="none"/>
          <w:lang w:eastAsia="zh-CN"/>
        </w:rPr>
        <w:t>主要原因是：我单位无公务接待支出，与上年一致</w:t>
      </w:r>
      <w:r>
        <w:rPr>
          <w:rFonts w:hint="default" w:ascii="Times New Roman" w:hAnsi="Times New Roman" w:eastAsia="方正仿宋_GBK" w:cs="Times New Roman"/>
          <w:sz w:val="32"/>
          <w:szCs w:val="32"/>
          <w:highlight w:val="none"/>
        </w:rPr>
        <w:t>。</w:t>
      </w:r>
    </w:p>
    <w:p w14:paraId="1A80B54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仿宋_GBK" w:cs="Times New Roman"/>
          <w:b/>
          <w:bCs/>
          <w:sz w:val="32"/>
          <w:szCs w:val="32"/>
          <w:highlight w:val="none"/>
        </w:rPr>
      </w:pPr>
      <w:r>
        <w:rPr>
          <w:rFonts w:hint="default" w:ascii="Times New Roman" w:hAnsi="Times New Roman" w:eastAsia="方正仿宋_GBK" w:cs="Times New Roman"/>
          <w:b/>
          <w:bCs/>
          <w:sz w:val="32"/>
          <w:szCs w:val="32"/>
          <w:highlight w:val="none"/>
        </w:rPr>
        <w:t>具体情况如下：</w:t>
      </w:r>
    </w:p>
    <w:p w14:paraId="6B6BCAC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因公出国（境）费</w:t>
      </w:r>
      <w:r>
        <w:rPr>
          <w:rFonts w:hint="default" w:ascii="Times New Roman" w:hAnsi="Times New Roman" w:eastAsia="方正仿宋_GBK" w:cs="Times New Roman"/>
          <w:sz w:val="32"/>
          <w:szCs w:val="32"/>
          <w:highlight w:val="none"/>
          <w:lang w:val="en-US" w:eastAsia="zh-CN"/>
        </w:rPr>
        <w:t>用</w:t>
      </w:r>
      <w:r>
        <w:rPr>
          <w:rFonts w:hint="default" w:ascii="Times New Roman" w:hAnsi="Times New Roman" w:eastAsia="方正仿宋_GBK" w:cs="Times New Roman"/>
          <w:sz w:val="32"/>
          <w:szCs w:val="32"/>
          <w:highlight w:val="none"/>
        </w:rPr>
        <w:t>.00万元</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开支内容包括我单位无因公出国（境）支出。单位全年安排的因公出国（境）团组</w:t>
      </w:r>
      <w:r>
        <w:rPr>
          <w:rFonts w:hint="default" w:ascii="Times New Roman" w:hAnsi="Times New Roman" w:eastAsia="方正仿宋_GBK" w:cs="Times New Roman"/>
          <w:sz w:val="32"/>
          <w:szCs w:val="32"/>
          <w:highlight w:val="none"/>
          <w:lang w:val="en-US" w:eastAsia="zh-CN"/>
        </w:rPr>
        <w:t>0</w:t>
      </w:r>
      <w:r>
        <w:rPr>
          <w:rFonts w:hint="default" w:ascii="Times New Roman" w:hAnsi="Times New Roman" w:eastAsia="方正仿宋_GBK" w:cs="Times New Roman"/>
          <w:sz w:val="32"/>
          <w:szCs w:val="32"/>
          <w:highlight w:val="none"/>
        </w:rPr>
        <w:t>个，因公出国（境）</w:t>
      </w:r>
      <w:r>
        <w:rPr>
          <w:rFonts w:hint="default" w:ascii="Times New Roman" w:hAnsi="Times New Roman" w:eastAsia="方正仿宋_GBK" w:cs="Times New Roman"/>
          <w:sz w:val="32"/>
          <w:szCs w:val="32"/>
          <w:highlight w:val="none"/>
          <w:lang w:val="en-US" w:eastAsia="zh-CN"/>
        </w:rPr>
        <w:t>0</w:t>
      </w:r>
      <w:r>
        <w:rPr>
          <w:rFonts w:hint="default" w:ascii="Times New Roman" w:hAnsi="Times New Roman" w:eastAsia="方正仿宋_GBK" w:cs="Times New Roman"/>
          <w:sz w:val="32"/>
          <w:szCs w:val="32"/>
          <w:highlight w:val="none"/>
        </w:rPr>
        <w:t>人次。</w:t>
      </w:r>
    </w:p>
    <w:p w14:paraId="5FBFEDC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rPr>
        <w:t>公务用车购置及运行维护费7.04万元</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其中</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公务用车购置费0.00万元，公务用车运行维护费7.04万元。公务用车运行维护费开支内容包括</w:t>
      </w:r>
      <w:r>
        <w:rPr>
          <w:rFonts w:hint="default" w:ascii="Times New Roman" w:hAnsi="Times New Roman" w:eastAsia="方正仿宋_GBK" w:cs="Times New Roman"/>
          <w:sz w:val="32"/>
          <w:szCs w:val="32"/>
          <w:highlight w:val="none"/>
          <w:lang w:eastAsia="zh-CN"/>
        </w:rPr>
        <w:t>加油费、车辆保险费、停车及过路费、维修费、检测费</w:t>
      </w:r>
      <w:r>
        <w:rPr>
          <w:rFonts w:hint="default" w:ascii="Times New Roman" w:hAnsi="Times New Roman" w:eastAsia="方正仿宋_GBK" w:cs="Times New Roman"/>
          <w:sz w:val="32"/>
          <w:szCs w:val="32"/>
          <w:highlight w:val="none"/>
        </w:rPr>
        <w:t>。公务用车购置数</w:t>
      </w:r>
      <w:r>
        <w:rPr>
          <w:rFonts w:hint="default" w:ascii="Times New Roman" w:hAnsi="Times New Roman" w:eastAsia="方正仿宋_GBK" w:cs="Times New Roman"/>
          <w:b w:val="0"/>
          <w:sz w:val="32"/>
          <w:szCs w:val="32"/>
        </w:rPr>
        <w:t>0</w:t>
      </w:r>
      <w:r>
        <w:rPr>
          <w:rFonts w:hint="default" w:ascii="Times New Roman" w:hAnsi="Times New Roman" w:eastAsia="方正仿宋_GBK" w:cs="Times New Roman"/>
          <w:sz w:val="32"/>
          <w:szCs w:val="32"/>
          <w:highlight w:val="none"/>
        </w:rPr>
        <w:t>辆，公务用车保有量</w:t>
      </w:r>
      <w:r>
        <w:rPr>
          <w:rFonts w:hint="default" w:ascii="Times New Roman" w:hAnsi="Times New Roman" w:eastAsia="方正仿宋_GBK" w:cs="Times New Roman"/>
          <w:sz w:val="32"/>
          <w:szCs w:val="32"/>
          <w:highlight w:val="none"/>
          <w:lang w:val="en-US" w:eastAsia="zh-CN"/>
        </w:rPr>
        <w:t>4</w:t>
      </w:r>
      <w:r>
        <w:rPr>
          <w:rFonts w:hint="default" w:ascii="Times New Roman" w:hAnsi="Times New Roman" w:eastAsia="方正仿宋_GBK" w:cs="Times New Roman"/>
          <w:sz w:val="32"/>
          <w:szCs w:val="32"/>
          <w:highlight w:val="none"/>
        </w:rPr>
        <w:t>辆。国有资产占用情况</w:t>
      </w:r>
      <w:r>
        <w:rPr>
          <w:rFonts w:hint="default" w:ascii="Times New Roman" w:hAnsi="Times New Roman" w:eastAsia="方正仿宋_GBK" w:cs="Times New Roman"/>
          <w:sz w:val="32"/>
          <w:szCs w:val="32"/>
          <w:highlight w:val="none"/>
          <w:lang w:val="en-US" w:eastAsia="zh-CN"/>
        </w:rPr>
        <w:t>中固定资产车辆19</w:t>
      </w:r>
      <w:r>
        <w:rPr>
          <w:rFonts w:hint="default" w:ascii="Times New Roman" w:hAnsi="Times New Roman" w:eastAsia="方正仿宋_GBK" w:cs="Times New Roman"/>
          <w:sz w:val="32"/>
          <w:szCs w:val="32"/>
          <w:highlight w:val="none"/>
        </w:rPr>
        <w:t>辆</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与</w:t>
      </w:r>
      <w:r>
        <w:rPr>
          <w:rFonts w:hint="default" w:ascii="Times New Roman" w:hAnsi="Times New Roman" w:eastAsia="方正仿宋_GBK" w:cs="Times New Roman"/>
          <w:sz w:val="32"/>
          <w:szCs w:val="32"/>
          <w:highlight w:val="none"/>
        </w:rPr>
        <w:t>公务用车</w:t>
      </w:r>
      <w:r>
        <w:rPr>
          <w:rFonts w:hint="default" w:ascii="Times New Roman" w:hAnsi="Times New Roman" w:eastAsia="方正仿宋_GBK" w:cs="Times New Roman"/>
          <w:sz w:val="32"/>
          <w:szCs w:val="32"/>
          <w:highlight w:val="none"/>
          <w:lang w:val="en-US" w:eastAsia="zh-CN"/>
        </w:rPr>
        <w:t>保有量差异</w:t>
      </w:r>
      <w:r>
        <w:rPr>
          <w:rFonts w:hint="default" w:ascii="Times New Roman" w:hAnsi="Times New Roman" w:eastAsia="方正仿宋_GBK" w:cs="Times New Roman"/>
          <w:sz w:val="32"/>
          <w:szCs w:val="32"/>
          <w:highlight w:val="none"/>
          <w:lang w:eastAsia="zh-CN"/>
        </w:rPr>
        <w:t>原因是</w:t>
      </w:r>
      <w:r>
        <w:rPr>
          <w:rFonts w:hint="default" w:ascii="Times New Roman" w:hAnsi="Times New Roman" w:eastAsia="方正仿宋_GBK" w:cs="Times New Roman"/>
          <w:sz w:val="32"/>
          <w:szCs w:val="32"/>
          <w:highlight w:val="none"/>
        </w:rPr>
        <w:t>：</w:t>
      </w:r>
      <w:r>
        <w:rPr>
          <w:rFonts w:hint="default" w:ascii="Times New Roman" w:hAnsi="Times New Roman" w:eastAsia="方正仿宋_GBK" w:cs="Times New Roman"/>
          <w:sz w:val="32"/>
          <w:szCs w:val="32"/>
          <w:highlight w:val="none"/>
          <w:lang w:eastAsia="zh-CN"/>
        </w:rPr>
        <w:t>保障单位办公运行的公务用车</w:t>
      </w:r>
      <w:r>
        <w:rPr>
          <w:rFonts w:hint="default" w:ascii="Times New Roman" w:hAnsi="Times New Roman" w:eastAsia="方正仿宋_GBK" w:cs="Times New Roman"/>
          <w:sz w:val="32"/>
          <w:szCs w:val="32"/>
          <w:highlight w:val="none"/>
          <w:lang w:val="en-US" w:eastAsia="zh-CN"/>
        </w:rPr>
        <w:t>4辆、专项业务用车2辆和</w:t>
      </w:r>
      <w:r>
        <w:rPr>
          <w:rFonts w:hint="default" w:ascii="Times New Roman" w:hAnsi="Times New Roman" w:eastAsia="方正仿宋_GBK" w:cs="Times New Roman"/>
          <w:sz w:val="32"/>
          <w:szCs w:val="32"/>
          <w:highlight w:val="none"/>
          <w:lang w:eastAsia="zh-CN"/>
        </w:rPr>
        <w:t>国有资产占用情况中固定资产车辆存在</w:t>
      </w:r>
      <w:r>
        <w:rPr>
          <w:rFonts w:hint="default" w:ascii="Times New Roman" w:hAnsi="Times New Roman" w:eastAsia="方正仿宋_GBK" w:cs="Times New Roman"/>
          <w:sz w:val="32"/>
          <w:szCs w:val="32"/>
          <w:highlight w:val="none"/>
          <w:lang w:val="en-US" w:eastAsia="zh-CN"/>
        </w:rPr>
        <w:t>因历史遗留问题待报废车辆。</w:t>
      </w:r>
    </w:p>
    <w:p w14:paraId="444DC75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公务接待费0.00万元，开支内容包括</w:t>
      </w:r>
      <w:r>
        <w:rPr>
          <w:rFonts w:hint="default" w:ascii="Times New Roman" w:hAnsi="Times New Roman" w:eastAsia="方正仿宋_GBK" w:cs="Times New Roman"/>
          <w:sz w:val="32"/>
          <w:szCs w:val="32"/>
          <w:highlight w:val="none"/>
          <w:lang w:eastAsia="zh-CN"/>
        </w:rPr>
        <w:t>我单位无公务接待支出</w:t>
      </w:r>
      <w:r>
        <w:rPr>
          <w:rFonts w:hint="default" w:ascii="Times New Roman" w:hAnsi="Times New Roman" w:eastAsia="方正仿宋_GBK" w:cs="Times New Roman"/>
          <w:sz w:val="32"/>
          <w:szCs w:val="32"/>
          <w:highlight w:val="none"/>
        </w:rPr>
        <w:t>。单位全年安排的国内公务接待0批次，0人次。</w:t>
      </w:r>
    </w:p>
    <w:p w14:paraId="061E791D">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b/>
          <w:bCs/>
          <w:sz w:val="32"/>
          <w:szCs w:val="32"/>
          <w:highlight w:val="none"/>
        </w:rPr>
        <w:t>与</w:t>
      </w:r>
      <w:r>
        <w:rPr>
          <w:rFonts w:hint="default" w:ascii="Times New Roman" w:hAnsi="Times New Roman" w:eastAsia="方正仿宋_GBK" w:cs="Times New Roman"/>
          <w:b/>
          <w:bCs/>
          <w:sz w:val="32"/>
          <w:szCs w:val="32"/>
          <w:highlight w:val="none"/>
          <w:lang w:val="en-US" w:eastAsia="zh-CN"/>
        </w:rPr>
        <w:t>全年</w:t>
      </w:r>
      <w:r>
        <w:rPr>
          <w:rFonts w:hint="default" w:ascii="Times New Roman" w:hAnsi="Times New Roman" w:eastAsia="方正仿宋_GBK" w:cs="Times New Roman"/>
          <w:b/>
          <w:bCs/>
          <w:sz w:val="32"/>
          <w:szCs w:val="32"/>
          <w:highlight w:val="none"/>
          <w:lang w:eastAsia="zh-CN"/>
        </w:rPr>
        <w:t>预算</w:t>
      </w:r>
      <w:r>
        <w:rPr>
          <w:rFonts w:hint="default" w:ascii="Times New Roman" w:hAnsi="Times New Roman" w:eastAsia="方正仿宋_GBK" w:cs="Times New Roman"/>
          <w:b/>
          <w:bCs/>
          <w:sz w:val="32"/>
          <w:szCs w:val="32"/>
          <w:highlight w:val="none"/>
        </w:rPr>
        <w:t>相比</w:t>
      </w:r>
      <w:r>
        <w:rPr>
          <w:rFonts w:hint="default" w:ascii="Times New Roman" w:hAnsi="Times New Roman" w:eastAsia="方正仿宋_GBK" w:cs="Times New Roman"/>
          <w:b/>
          <w:bCs/>
          <w:sz w:val="32"/>
          <w:szCs w:val="32"/>
          <w:highlight w:val="none"/>
          <w:lang w:eastAsia="zh-CN"/>
        </w:rPr>
        <w:t>，</w:t>
      </w:r>
      <w:r>
        <w:rPr>
          <w:rFonts w:hint="default" w:ascii="Times New Roman" w:hAnsi="Times New Roman" w:eastAsia="方正仿宋_GBK" w:cs="Times New Roman"/>
          <w:b w:val="0"/>
          <w:bCs w:val="0"/>
          <w:sz w:val="32"/>
          <w:szCs w:val="32"/>
          <w:highlight w:val="none"/>
          <w:lang w:eastAsia="zh-CN"/>
        </w:rPr>
        <w:t>财政拨款</w:t>
      </w:r>
      <w:r>
        <w:rPr>
          <w:rFonts w:hint="default" w:ascii="Times New Roman" w:hAnsi="Times New Roman" w:eastAsia="方正仿宋_GBK" w:cs="Times New Roman"/>
          <w:b w:val="0"/>
          <w:bCs w:val="0"/>
          <w:sz w:val="32"/>
          <w:szCs w:val="32"/>
          <w:highlight w:val="none"/>
        </w:rPr>
        <w:t>“</w:t>
      </w:r>
      <w:r>
        <w:rPr>
          <w:rFonts w:hint="default" w:ascii="Times New Roman" w:hAnsi="Times New Roman" w:eastAsia="方正仿宋_GBK" w:cs="Times New Roman"/>
          <w:sz w:val="32"/>
          <w:szCs w:val="32"/>
          <w:highlight w:val="none"/>
        </w:rPr>
        <w:t>三公”经费支出</w:t>
      </w:r>
      <w:r>
        <w:rPr>
          <w:rFonts w:hint="default" w:ascii="Times New Roman" w:hAnsi="Times New Roman" w:eastAsia="方正仿宋_GBK" w:cs="Times New Roman"/>
          <w:sz w:val="32"/>
          <w:szCs w:val="32"/>
          <w:highlight w:val="none"/>
          <w:lang w:val="en-US" w:eastAsia="zh-CN"/>
        </w:rPr>
        <w:t>全年</w:t>
      </w:r>
      <w:r>
        <w:rPr>
          <w:rFonts w:hint="default" w:ascii="Times New Roman" w:hAnsi="Times New Roman" w:eastAsia="方正仿宋_GBK" w:cs="Times New Roman"/>
          <w:sz w:val="32"/>
          <w:szCs w:val="32"/>
          <w:highlight w:val="none"/>
          <w:lang w:eastAsia="zh-CN"/>
        </w:rPr>
        <w:t>预算数</w:t>
      </w:r>
      <w:r>
        <w:rPr>
          <w:rFonts w:hint="default" w:ascii="Times New Roman" w:hAnsi="Times New Roman" w:eastAsia="方正仿宋_GBK" w:cs="Times New Roman"/>
          <w:sz w:val="32"/>
          <w:szCs w:val="32"/>
          <w:highlight w:val="none"/>
        </w:rPr>
        <w:t>7.15万元，决算数7.04万元，预决算差异率-1.54%，</w:t>
      </w:r>
      <w:r>
        <w:rPr>
          <w:rFonts w:hint="default" w:ascii="Times New Roman" w:hAnsi="Times New Roman" w:eastAsia="方正仿宋_GBK" w:cs="Times New Roman"/>
          <w:sz w:val="32"/>
          <w:szCs w:val="32"/>
          <w:highlight w:val="none"/>
          <w:lang w:eastAsia="zh-CN"/>
        </w:rPr>
        <w:t>主要原因是：厉行节约，严格公务用车管理，严控公务用车运行维护费用支出</w:t>
      </w:r>
      <w:r>
        <w:rPr>
          <w:rFonts w:hint="default" w:ascii="Times New Roman" w:hAnsi="Times New Roman" w:eastAsia="方正仿宋_GBK" w:cs="Times New Roman"/>
          <w:sz w:val="32"/>
          <w:szCs w:val="32"/>
          <w:highlight w:val="none"/>
        </w:rPr>
        <w:t>。</w:t>
      </w:r>
      <w:r>
        <w:rPr>
          <w:rFonts w:hint="default" w:ascii="Times New Roman" w:hAnsi="Times New Roman" w:eastAsia="方正仿宋_GBK" w:cs="Times New Roman"/>
          <w:kern w:val="0"/>
          <w:sz w:val="32"/>
          <w:szCs w:val="32"/>
          <w:highlight w:val="none"/>
        </w:rPr>
        <w:t>其中：</w:t>
      </w:r>
      <w:r>
        <w:rPr>
          <w:rFonts w:hint="default" w:ascii="Times New Roman" w:hAnsi="Times New Roman" w:eastAsia="方正仿宋_GBK" w:cs="Times New Roman"/>
          <w:sz w:val="32"/>
          <w:szCs w:val="32"/>
          <w:highlight w:val="none"/>
        </w:rPr>
        <w:t>因公出国（境）费</w:t>
      </w:r>
      <w:r>
        <w:rPr>
          <w:rFonts w:hint="default" w:ascii="Times New Roman" w:hAnsi="Times New Roman" w:eastAsia="方正仿宋_GBK" w:cs="Times New Roman"/>
          <w:sz w:val="32"/>
          <w:szCs w:val="32"/>
          <w:highlight w:val="none"/>
          <w:lang w:val="en-US" w:eastAsia="zh-CN"/>
        </w:rPr>
        <w:t>用</w:t>
      </w:r>
      <w:r>
        <w:rPr>
          <w:rFonts w:hint="default" w:ascii="Times New Roman" w:hAnsi="Times New Roman" w:eastAsia="方正仿宋_GBK" w:cs="Times New Roman"/>
          <w:kern w:val="0"/>
          <w:sz w:val="32"/>
          <w:szCs w:val="32"/>
          <w:highlight w:val="none"/>
          <w:lang w:val="en-US" w:eastAsia="zh-CN"/>
        </w:rPr>
        <w:t>全年预算数</w:t>
      </w:r>
      <w:r>
        <w:rPr>
          <w:rFonts w:hint="default" w:ascii="Times New Roman" w:hAnsi="Times New Roman" w:eastAsia="方正仿宋_GBK" w:cs="Times New Roman"/>
          <w:sz w:val="32"/>
          <w:szCs w:val="32"/>
          <w:highlight w:val="none"/>
        </w:rPr>
        <w:t>0.00万元，决算数0.00万元，预决算差异率0.00%，</w:t>
      </w:r>
      <w:r>
        <w:rPr>
          <w:rFonts w:hint="default" w:ascii="Times New Roman" w:hAnsi="Times New Roman" w:eastAsia="方正仿宋_GBK" w:cs="Times New Roman"/>
          <w:sz w:val="32"/>
          <w:szCs w:val="32"/>
          <w:highlight w:val="none"/>
          <w:lang w:eastAsia="zh-CN"/>
        </w:rPr>
        <w:t>主要原因是：我单位</w:t>
      </w:r>
      <w:r>
        <w:rPr>
          <w:rFonts w:hint="default" w:ascii="Times New Roman" w:hAnsi="Times New Roman" w:eastAsia="方正仿宋_GBK" w:cs="Times New Roman"/>
          <w:sz w:val="32"/>
          <w:szCs w:val="32"/>
          <w:highlight w:val="none"/>
          <w:lang w:val="en-US" w:eastAsia="zh-CN"/>
        </w:rPr>
        <w:t>无</w:t>
      </w:r>
      <w:r>
        <w:rPr>
          <w:rFonts w:hint="default" w:ascii="Times New Roman" w:hAnsi="Times New Roman" w:eastAsia="方正仿宋_GBK" w:cs="Times New Roman"/>
          <w:sz w:val="32"/>
          <w:szCs w:val="32"/>
          <w:highlight w:val="none"/>
        </w:rPr>
        <w:t>因公出国（境）</w:t>
      </w:r>
      <w:r>
        <w:rPr>
          <w:rFonts w:hint="default" w:ascii="Times New Roman" w:hAnsi="Times New Roman" w:eastAsia="方正仿宋_GBK" w:cs="Times New Roman"/>
          <w:sz w:val="32"/>
          <w:szCs w:val="32"/>
          <w:highlight w:val="none"/>
          <w:lang w:eastAsia="zh-CN"/>
        </w:rPr>
        <w:t>支出</w:t>
      </w:r>
      <w:r>
        <w:rPr>
          <w:rFonts w:hint="default" w:ascii="Times New Roman" w:hAnsi="Times New Roman" w:eastAsia="方正仿宋_GBK" w:cs="Times New Roman"/>
          <w:sz w:val="32"/>
          <w:szCs w:val="32"/>
          <w:highlight w:val="none"/>
        </w:rPr>
        <w:t>；</w:t>
      </w:r>
      <w:r>
        <w:rPr>
          <w:rFonts w:hint="default" w:ascii="Times New Roman" w:hAnsi="Times New Roman" w:eastAsia="方正仿宋_GBK" w:cs="Times New Roman"/>
          <w:kern w:val="0"/>
          <w:sz w:val="32"/>
          <w:szCs w:val="32"/>
          <w:highlight w:val="none"/>
        </w:rPr>
        <w:t>公务用车购置</w:t>
      </w:r>
      <w:r>
        <w:rPr>
          <w:rFonts w:hint="default" w:ascii="Times New Roman" w:hAnsi="Times New Roman" w:eastAsia="方正仿宋_GBK" w:cs="Times New Roman"/>
          <w:sz w:val="32"/>
          <w:szCs w:val="32"/>
          <w:highlight w:val="none"/>
        </w:rPr>
        <w:t>费</w:t>
      </w:r>
      <w:r>
        <w:rPr>
          <w:rFonts w:hint="default" w:ascii="Times New Roman" w:hAnsi="Times New Roman" w:eastAsia="方正仿宋_GBK" w:cs="Times New Roman"/>
          <w:sz w:val="32"/>
          <w:szCs w:val="32"/>
          <w:highlight w:val="none"/>
          <w:lang w:val="en-US" w:eastAsia="zh-CN"/>
        </w:rPr>
        <w:t>全年</w:t>
      </w:r>
      <w:r>
        <w:rPr>
          <w:rFonts w:hint="default" w:ascii="Times New Roman" w:hAnsi="Times New Roman" w:eastAsia="方正仿宋_GBK" w:cs="Times New Roman"/>
          <w:sz w:val="32"/>
          <w:szCs w:val="32"/>
          <w:highlight w:val="none"/>
        </w:rPr>
        <w:t>预算数0.00万元，决算数0.00万元，预决算差异率</w:t>
      </w:r>
      <w:r>
        <w:rPr>
          <w:rFonts w:hint="default" w:ascii="Times New Roman" w:hAnsi="Times New Roman" w:eastAsia="方正仿宋_GBK" w:cs="Times New Roman"/>
          <w:sz w:val="32"/>
          <w:szCs w:val="32"/>
          <w:highlight w:val="none"/>
          <w:lang w:val="en-US" w:eastAsia="zh-CN"/>
        </w:rPr>
        <w:t>0</w:t>
      </w:r>
      <w:r>
        <w:rPr>
          <w:rFonts w:hint="default" w:ascii="Times New Roman" w:hAnsi="Times New Roman" w:eastAsia="方正仿宋_GBK" w:cs="Times New Roman"/>
          <w:sz w:val="32"/>
          <w:szCs w:val="32"/>
          <w:highlight w:val="none"/>
        </w:rPr>
        <w:t>%，</w:t>
      </w:r>
      <w:r>
        <w:rPr>
          <w:rFonts w:hint="default" w:ascii="Times New Roman" w:hAnsi="Times New Roman" w:eastAsia="方正仿宋_GBK" w:cs="Times New Roman"/>
          <w:sz w:val="32"/>
          <w:szCs w:val="32"/>
          <w:highlight w:val="none"/>
          <w:lang w:eastAsia="zh-CN"/>
        </w:rPr>
        <w:t>主要原因是：我单位</w:t>
      </w:r>
      <w:r>
        <w:rPr>
          <w:rFonts w:hint="default" w:ascii="Times New Roman" w:hAnsi="Times New Roman" w:eastAsia="方正仿宋_GBK" w:cs="Times New Roman"/>
          <w:sz w:val="32"/>
          <w:szCs w:val="32"/>
          <w:highlight w:val="none"/>
          <w:lang w:val="en-US" w:eastAsia="zh-CN"/>
        </w:rPr>
        <w:t>无</w:t>
      </w:r>
      <w:r>
        <w:rPr>
          <w:rFonts w:hint="default" w:ascii="Times New Roman" w:hAnsi="Times New Roman" w:eastAsia="方正仿宋_GBK" w:cs="Times New Roman"/>
          <w:kern w:val="0"/>
          <w:sz w:val="32"/>
          <w:szCs w:val="32"/>
          <w:highlight w:val="none"/>
        </w:rPr>
        <w:t>公务用车购置</w:t>
      </w:r>
      <w:r>
        <w:rPr>
          <w:rFonts w:hint="default" w:ascii="Times New Roman" w:hAnsi="Times New Roman" w:eastAsia="方正仿宋_GBK" w:cs="Times New Roman"/>
          <w:kern w:val="0"/>
          <w:sz w:val="32"/>
          <w:szCs w:val="32"/>
          <w:highlight w:val="none"/>
          <w:lang w:eastAsia="zh-CN"/>
        </w:rPr>
        <w:t>支出</w:t>
      </w:r>
      <w:r>
        <w:rPr>
          <w:rFonts w:hint="default" w:ascii="Times New Roman" w:hAnsi="Times New Roman" w:eastAsia="方正仿宋_GBK" w:cs="Times New Roman"/>
          <w:sz w:val="32"/>
          <w:szCs w:val="32"/>
          <w:highlight w:val="none"/>
        </w:rPr>
        <w:t>；</w:t>
      </w:r>
      <w:r>
        <w:rPr>
          <w:rFonts w:hint="default" w:ascii="Times New Roman" w:hAnsi="Times New Roman" w:eastAsia="方正仿宋_GBK" w:cs="Times New Roman"/>
          <w:kern w:val="0"/>
          <w:sz w:val="32"/>
          <w:szCs w:val="32"/>
          <w:highlight w:val="none"/>
        </w:rPr>
        <w:t>公务用车运行</w:t>
      </w:r>
      <w:r>
        <w:rPr>
          <w:rFonts w:hint="default" w:ascii="Times New Roman" w:hAnsi="Times New Roman" w:eastAsia="方正仿宋_GBK" w:cs="Times New Roman"/>
          <w:kern w:val="0"/>
          <w:sz w:val="32"/>
          <w:szCs w:val="32"/>
          <w:highlight w:val="none"/>
          <w:lang w:val="en-US" w:eastAsia="zh-CN"/>
        </w:rPr>
        <w:t>维护</w:t>
      </w:r>
      <w:r>
        <w:rPr>
          <w:rFonts w:hint="default" w:ascii="Times New Roman" w:hAnsi="Times New Roman" w:eastAsia="方正仿宋_GBK" w:cs="Times New Roman"/>
          <w:kern w:val="0"/>
          <w:sz w:val="32"/>
          <w:szCs w:val="32"/>
          <w:highlight w:val="none"/>
        </w:rPr>
        <w:t>费</w:t>
      </w:r>
      <w:r>
        <w:rPr>
          <w:rFonts w:hint="default" w:ascii="Times New Roman" w:hAnsi="Times New Roman" w:eastAsia="方正仿宋_GBK" w:cs="Times New Roman"/>
          <w:kern w:val="0"/>
          <w:sz w:val="32"/>
          <w:szCs w:val="32"/>
          <w:highlight w:val="none"/>
          <w:lang w:val="en-US" w:eastAsia="zh-CN"/>
        </w:rPr>
        <w:t>全年</w:t>
      </w:r>
      <w:r>
        <w:rPr>
          <w:rFonts w:hint="default" w:ascii="Times New Roman" w:hAnsi="Times New Roman" w:eastAsia="方正仿宋_GBK" w:cs="Times New Roman"/>
          <w:sz w:val="32"/>
          <w:szCs w:val="32"/>
          <w:highlight w:val="none"/>
        </w:rPr>
        <w:t>预算数7.15万元，决算数7.04万元，预决算差异率-1.54%，</w:t>
      </w:r>
      <w:r>
        <w:rPr>
          <w:rFonts w:hint="default" w:ascii="Times New Roman" w:hAnsi="Times New Roman" w:eastAsia="方正仿宋_GBK" w:cs="Times New Roman"/>
          <w:sz w:val="32"/>
          <w:szCs w:val="32"/>
          <w:highlight w:val="none"/>
          <w:lang w:eastAsia="zh-CN"/>
        </w:rPr>
        <w:t>主要原因是：厉行节约，严格公务用车管理，严控公务用车运行维护费用支出</w:t>
      </w:r>
      <w:r>
        <w:rPr>
          <w:rFonts w:hint="default" w:ascii="Times New Roman" w:hAnsi="Times New Roman" w:eastAsia="方正仿宋_GBK" w:cs="Times New Roman"/>
          <w:sz w:val="32"/>
          <w:szCs w:val="32"/>
          <w:highlight w:val="none"/>
        </w:rPr>
        <w:t>；</w:t>
      </w:r>
      <w:r>
        <w:rPr>
          <w:rFonts w:hint="default" w:ascii="Times New Roman" w:hAnsi="Times New Roman" w:eastAsia="方正仿宋_GBK" w:cs="Times New Roman"/>
          <w:kern w:val="0"/>
          <w:sz w:val="32"/>
          <w:szCs w:val="32"/>
          <w:highlight w:val="none"/>
        </w:rPr>
        <w:t>公务接待费</w:t>
      </w:r>
      <w:r>
        <w:rPr>
          <w:rFonts w:hint="default" w:ascii="Times New Roman" w:hAnsi="Times New Roman" w:eastAsia="方正仿宋_GBK" w:cs="Times New Roman"/>
          <w:kern w:val="0"/>
          <w:sz w:val="32"/>
          <w:szCs w:val="32"/>
          <w:highlight w:val="none"/>
          <w:lang w:val="en-US" w:eastAsia="zh-CN"/>
        </w:rPr>
        <w:t>全年</w:t>
      </w:r>
      <w:r>
        <w:rPr>
          <w:rFonts w:hint="default" w:ascii="Times New Roman" w:hAnsi="Times New Roman" w:eastAsia="方正仿宋_GBK" w:cs="Times New Roman"/>
          <w:sz w:val="32"/>
          <w:szCs w:val="32"/>
          <w:highlight w:val="none"/>
        </w:rPr>
        <w:t>预算数0.00万元，决算数0.00万元，预决算差异率0.00%，</w:t>
      </w:r>
      <w:r>
        <w:rPr>
          <w:rFonts w:hint="default" w:ascii="Times New Roman" w:hAnsi="Times New Roman" w:eastAsia="方正仿宋_GBK" w:cs="Times New Roman"/>
          <w:sz w:val="32"/>
          <w:szCs w:val="32"/>
          <w:highlight w:val="none"/>
          <w:lang w:eastAsia="zh-CN"/>
        </w:rPr>
        <w:t>主要原因是：我单位</w:t>
      </w:r>
      <w:r>
        <w:rPr>
          <w:rFonts w:hint="default" w:ascii="Times New Roman" w:hAnsi="Times New Roman" w:eastAsia="方正仿宋_GBK" w:cs="Times New Roman"/>
          <w:sz w:val="32"/>
          <w:szCs w:val="32"/>
          <w:highlight w:val="none"/>
          <w:lang w:val="en-US" w:eastAsia="zh-CN"/>
        </w:rPr>
        <w:t>无</w:t>
      </w:r>
      <w:r>
        <w:rPr>
          <w:rFonts w:hint="default" w:ascii="Times New Roman" w:hAnsi="Times New Roman" w:eastAsia="方正仿宋_GBK" w:cs="Times New Roman"/>
          <w:kern w:val="0"/>
          <w:sz w:val="32"/>
          <w:szCs w:val="32"/>
          <w:highlight w:val="none"/>
        </w:rPr>
        <w:t>公务接待</w:t>
      </w:r>
      <w:r>
        <w:rPr>
          <w:rFonts w:hint="default" w:ascii="Times New Roman" w:hAnsi="Times New Roman" w:eastAsia="方正仿宋_GBK" w:cs="Times New Roman"/>
          <w:kern w:val="0"/>
          <w:sz w:val="32"/>
          <w:szCs w:val="32"/>
          <w:highlight w:val="none"/>
          <w:lang w:eastAsia="zh-CN"/>
        </w:rPr>
        <w:t>支出</w:t>
      </w:r>
      <w:r>
        <w:rPr>
          <w:rFonts w:hint="default" w:ascii="Times New Roman" w:hAnsi="Times New Roman" w:eastAsia="方正仿宋_GBK" w:cs="Times New Roman"/>
          <w:sz w:val="32"/>
          <w:szCs w:val="32"/>
          <w:highlight w:val="none"/>
        </w:rPr>
        <w:t>。</w:t>
      </w:r>
    </w:p>
    <w:p w14:paraId="62DFC34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黑体" w:cs="Times New Roman"/>
          <w:bCs/>
          <w:kern w:val="0"/>
          <w:sz w:val="32"/>
          <w:szCs w:val="32"/>
          <w:highlight w:val="none"/>
          <w:lang w:eastAsia="zh-CN"/>
        </w:rPr>
      </w:pPr>
      <w:bookmarkStart w:id="28" w:name="_Toc7314"/>
      <w:bookmarkStart w:id="29" w:name="_Toc16395"/>
      <w:r>
        <w:rPr>
          <w:rFonts w:hint="default" w:ascii="Times New Roman" w:hAnsi="Times New Roman" w:eastAsia="黑体" w:cs="Times New Roman"/>
          <w:bCs/>
          <w:kern w:val="0"/>
          <w:sz w:val="32"/>
          <w:szCs w:val="32"/>
          <w:highlight w:val="none"/>
          <w:lang w:eastAsia="zh-CN"/>
        </w:rPr>
        <w:t>十、其他重要事项的情况说明</w:t>
      </w:r>
      <w:bookmarkEnd w:id="28"/>
      <w:bookmarkEnd w:id="29"/>
    </w:p>
    <w:p w14:paraId="4652288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2"/>
        <w:rPr>
          <w:rFonts w:hint="default" w:ascii="Times New Roman" w:hAnsi="Times New Roman" w:eastAsia="黑体" w:cs="Times New Roman"/>
          <w:sz w:val="32"/>
          <w:szCs w:val="32"/>
          <w:highlight w:val="none"/>
        </w:rPr>
      </w:pPr>
      <w:bookmarkStart w:id="30" w:name="_Toc13105"/>
      <w:bookmarkStart w:id="31" w:name="_Toc21748"/>
      <w:r>
        <w:rPr>
          <w:rFonts w:hint="default" w:ascii="Times New Roman" w:hAnsi="Times New Roman" w:eastAsia="楷体_GB2312" w:cs="Times New Roman"/>
          <w:b/>
          <w:bCs/>
          <w:sz w:val="32"/>
          <w:szCs w:val="32"/>
          <w:highlight w:val="none"/>
          <w:lang w:eastAsia="zh-CN"/>
        </w:rPr>
        <w:t>（一）机关运行经费</w:t>
      </w:r>
      <w:r>
        <w:rPr>
          <w:rFonts w:hint="default" w:ascii="Times New Roman" w:hAnsi="Times New Roman" w:eastAsia="楷体_GB2312" w:cs="Times New Roman"/>
          <w:b/>
          <w:bCs/>
          <w:sz w:val="32"/>
          <w:szCs w:val="32"/>
          <w:highlight w:val="none"/>
          <w:lang w:val="en-US" w:eastAsia="zh-CN"/>
        </w:rPr>
        <w:t>及公用经费</w:t>
      </w:r>
      <w:r>
        <w:rPr>
          <w:rFonts w:hint="default" w:ascii="Times New Roman" w:hAnsi="Times New Roman" w:eastAsia="楷体_GB2312" w:cs="Times New Roman"/>
          <w:b/>
          <w:bCs/>
          <w:sz w:val="32"/>
          <w:szCs w:val="32"/>
          <w:highlight w:val="none"/>
          <w:lang w:eastAsia="zh-CN"/>
        </w:rPr>
        <w:t>支出情况</w:t>
      </w:r>
      <w:bookmarkEnd w:id="30"/>
      <w:bookmarkEnd w:id="31"/>
    </w:p>
    <w:p w14:paraId="50631CD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pacing w:val="0"/>
          <w:sz w:val="32"/>
          <w:szCs w:val="32"/>
          <w:highlight w:val="none"/>
          <w:lang w:eastAsia="zh-CN"/>
        </w:rPr>
        <w:t>2025年度</w:t>
      </w:r>
      <w:r>
        <w:rPr>
          <w:rFonts w:hint="default" w:ascii="Times New Roman" w:hAnsi="Times New Roman" w:eastAsia="方正仿宋_GBK" w:cs="Times New Roman"/>
          <w:sz w:val="32"/>
          <w:szCs w:val="32"/>
          <w:highlight w:val="none"/>
        </w:rPr>
        <w:t>新疆维吾尔自治区救助管理站（新疆维吾尔自治区未成年人救助保护中心）机关运行经费支出109.27万元，比上年增加15.54万元，增长16.58%，主要原因是</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2025年</w:t>
      </w:r>
      <w:r>
        <w:rPr>
          <w:rFonts w:hint="default" w:ascii="Times New Roman" w:hAnsi="Times New Roman" w:eastAsia="方正仿宋_GBK" w:cs="Times New Roman"/>
          <w:kern w:val="0"/>
          <w:sz w:val="32"/>
          <w:szCs w:val="32"/>
          <w:highlight w:val="none"/>
          <w:lang w:eastAsia="zh-CN"/>
        </w:rPr>
        <w:t>取暖费缴费标准提高，取暖费、办公费、其他商品和服务支出较上年增加</w:t>
      </w:r>
      <w:r>
        <w:rPr>
          <w:rFonts w:hint="default" w:ascii="Times New Roman" w:hAnsi="Times New Roman" w:eastAsia="方正仿宋_GBK" w:cs="Times New Roman"/>
          <w:sz w:val="32"/>
          <w:szCs w:val="32"/>
          <w:highlight w:val="none"/>
        </w:rPr>
        <w:t>。</w:t>
      </w:r>
    </w:p>
    <w:p w14:paraId="66B0B92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2"/>
        <w:rPr>
          <w:rFonts w:hint="default" w:ascii="Times New Roman" w:hAnsi="Times New Roman" w:eastAsia="黑体" w:cs="Times New Roman"/>
          <w:sz w:val="32"/>
          <w:szCs w:val="32"/>
          <w:highlight w:val="none"/>
          <w:lang w:eastAsia="zh-CN"/>
        </w:rPr>
      </w:pPr>
      <w:bookmarkStart w:id="32" w:name="_Toc26704"/>
      <w:bookmarkStart w:id="33" w:name="_Toc25177"/>
      <w:r>
        <w:rPr>
          <w:rFonts w:hint="default" w:ascii="Times New Roman" w:hAnsi="Times New Roman" w:eastAsia="楷体_GB2312" w:cs="Times New Roman"/>
          <w:b/>
          <w:bCs/>
          <w:sz w:val="32"/>
          <w:szCs w:val="32"/>
          <w:highlight w:val="none"/>
          <w:lang w:eastAsia="zh-CN"/>
        </w:rPr>
        <w:t>（二）政府采购情况</w:t>
      </w:r>
      <w:bookmarkEnd w:id="32"/>
      <w:bookmarkEnd w:id="33"/>
    </w:p>
    <w:p w14:paraId="2A7BE8B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pacing w:val="0"/>
          <w:sz w:val="32"/>
          <w:szCs w:val="32"/>
          <w:highlight w:val="none"/>
          <w:lang w:eastAsia="zh-CN"/>
        </w:rPr>
        <w:t>2025年度</w:t>
      </w:r>
      <w:r>
        <w:rPr>
          <w:rFonts w:hint="default" w:ascii="Times New Roman" w:hAnsi="Times New Roman" w:eastAsia="方正仿宋_GBK" w:cs="Times New Roman"/>
          <w:sz w:val="32"/>
          <w:szCs w:val="32"/>
          <w:highlight w:val="none"/>
        </w:rPr>
        <w:t>政府采购支出总额</w:t>
      </w:r>
      <w:r>
        <w:rPr>
          <w:rFonts w:hint="default" w:ascii="Times New Roman" w:hAnsi="Times New Roman" w:eastAsia="方正仿宋_GBK" w:cs="Times New Roman"/>
          <w:sz w:val="32"/>
          <w:szCs w:val="32"/>
          <w:highlight w:val="none"/>
          <w:lang w:eastAsia="zh-CN"/>
        </w:rPr>
        <w:t>328.82</w:t>
      </w:r>
      <w:r>
        <w:rPr>
          <w:rFonts w:hint="default" w:ascii="Times New Roman" w:hAnsi="Times New Roman" w:eastAsia="方正仿宋_GBK" w:cs="Times New Roman"/>
          <w:sz w:val="32"/>
          <w:szCs w:val="32"/>
          <w:highlight w:val="none"/>
        </w:rPr>
        <w:t>万元，其中：政府采购货物支出</w:t>
      </w:r>
      <w:r>
        <w:rPr>
          <w:rFonts w:hint="default" w:ascii="Times New Roman" w:hAnsi="Times New Roman" w:eastAsia="方正仿宋_GBK" w:cs="Times New Roman"/>
          <w:sz w:val="32"/>
          <w:szCs w:val="32"/>
          <w:highlight w:val="none"/>
          <w:lang w:eastAsia="zh-CN"/>
        </w:rPr>
        <w:t>15.04</w:t>
      </w:r>
      <w:r>
        <w:rPr>
          <w:rFonts w:hint="default" w:ascii="Times New Roman" w:hAnsi="Times New Roman" w:eastAsia="方正仿宋_GBK" w:cs="Times New Roman"/>
          <w:sz w:val="32"/>
          <w:szCs w:val="32"/>
          <w:highlight w:val="none"/>
        </w:rPr>
        <w:t>万元、政府采购工程支出</w:t>
      </w:r>
      <w:r>
        <w:rPr>
          <w:rFonts w:hint="default" w:ascii="Times New Roman" w:hAnsi="Times New Roman" w:eastAsia="方正仿宋_GBK" w:cs="Times New Roman"/>
          <w:sz w:val="32"/>
          <w:szCs w:val="32"/>
          <w:highlight w:val="none"/>
          <w:lang w:eastAsia="zh-CN"/>
        </w:rPr>
        <w:t>0.00</w:t>
      </w:r>
      <w:r>
        <w:rPr>
          <w:rFonts w:hint="default" w:ascii="Times New Roman" w:hAnsi="Times New Roman" w:eastAsia="方正仿宋_GBK" w:cs="Times New Roman"/>
          <w:sz w:val="32"/>
          <w:szCs w:val="32"/>
          <w:highlight w:val="none"/>
        </w:rPr>
        <w:t>万元、政府采购服务支出</w:t>
      </w:r>
      <w:r>
        <w:rPr>
          <w:rFonts w:hint="default" w:ascii="Times New Roman" w:hAnsi="Times New Roman" w:eastAsia="方正仿宋_GBK" w:cs="Times New Roman"/>
          <w:sz w:val="32"/>
          <w:szCs w:val="32"/>
          <w:highlight w:val="none"/>
          <w:lang w:eastAsia="zh-CN"/>
        </w:rPr>
        <w:t>313.78</w:t>
      </w:r>
      <w:r>
        <w:rPr>
          <w:rFonts w:hint="default" w:ascii="Times New Roman" w:hAnsi="Times New Roman" w:eastAsia="方正仿宋_GBK" w:cs="Times New Roman"/>
          <w:sz w:val="32"/>
          <w:szCs w:val="32"/>
          <w:highlight w:val="none"/>
        </w:rPr>
        <w:t>万元。</w:t>
      </w:r>
    </w:p>
    <w:p w14:paraId="3670DD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rPr>
        <w:t>授予中小企业合同金额</w:t>
      </w:r>
      <w:r>
        <w:rPr>
          <w:rFonts w:hint="default" w:ascii="Times New Roman" w:hAnsi="Times New Roman" w:eastAsia="方正仿宋_GBK" w:cs="Times New Roman"/>
          <w:sz w:val="32"/>
          <w:szCs w:val="32"/>
          <w:highlight w:val="none"/>
          <w:lang w:eastAsia="zh-CN"/>
        </w:rPr>
        <w:t>310.16</w:t>
      </w:r>
      <w:r>
        <w:rPr>
          <w:rFonts w:hint="default" w:ascii="Times New Roman" w:hAnsi="Times New Roman" w:eastAsia="方正仿宋_GBK" w:cs="Times New Roman"/>
          <w:sz w:val="32"/>
          <w:szCs w:val="32"/>
          <w:highlight w:val="none"/>
        </w:rPr>
        <w:t>万元，占政府采购支出总额的</w:t>
      </w:r>
      <w:r>
        <w:rPr>
          <w:rFonts w:hint="default" w:ascii="Times New Roman" w:hAnsi="Times New Roman" w:eastAsia="方正仿宋_GBK" w:cs="Times New Roman"/>
          <w:sz w:val="32"/>
          <w:szCs w:val="32"/>
          <w:highlight w:val="none"/>
          <w:lang w:eastAsia="zh-CN"/>
        </w:rPr>
        <w:t>94.33</w:t>
      </w:r>
      <w:r>
        <w:rPr>
          <w:rFonts w:hint="default" w:ascii="Times New Roman" w:hAnsi="Times New Roman" w:eastAsia="方正仿宋_GBK" w:cs="Times New Roman"/>
          <w:sz w:val="32"/>
          <w:szCs w:val="32"/>
          <w:highlight w:val="none"/>
          <w:lang w:val="en-US" w:eastAsia="zh-CN"/>
        </w:rPr>
        <w:t>%</w:t>
      </w:r>
      <w:r>
        <w:rPr>
          <w:rFonts w:hint="default" w:ascii="Times New Roman" w:hAnsi="Times New Roman" w:eastAsia="方正仿宋_GBK" w:cs="Times New Roman"/>
          <w:sz w:val="32"/>
          <w:szCs w:val="32"/>
          <w:highlight w:val="none"/>
        </w:rPr>
        <w:t>，其中：授予小微企业合同金额</w:t>
      </w:r>
      <w:r>
        <w:rPr>
          <w:rFonts w:hint="default" w:ascii="Times New Roman" w:hAnsi="Times New Roman" w:eastAsia="方正仿宋_GBK" w:cs="Times New Roman"/>
          <w:sz w:val="32"/>
          <w:szCs w:val="32"/>
          <w:highlight w:val="none"/>
          <w:lang w:eastAsia="zh-CN"/>
        </w:rPr>
        <w:t>229.48</w:t>
      </w:r>
      <w:r>
        <w:rPr>
          <w:rFonts w:hint="default" w:ascii="Times New Roman" w:hAnsi="Times New Roman" w:eastAsia="方正仿宋_GBK" w:cs="Times New Roman"/>
          <w:sz w:val="32"/>
          <w:szCs w:val="32"/>
          <w:highlight w:val="none"/>
        </w:rPr>
        <w:t>万元，占政府采购支出总额的</w:t>
      </w:r>
      <w:r>
        <w:rPr>
          <w:rFonts w:hint="default" w:ascii="Times New Roman" w:hAnsi="Times New Roman" w:eastAsia="方正仿宋_GBK" w:cs="Times New Roman"/>
          <w:sz w:val="32"/>
          <w:szCs w:val="32"/>
          <w:highlight w:val="none"/>
          <w:lang w:eastAsia="zh-CN"/>
        </w:rPr>
        <w:t>69.79</w:t>
      </w:r>
      <w:r>
        <w:rPr>
          <w:rFonts w:hint="default" w:ascii="Times New Roman" w:hAnsi="Times New Roman" w:eastAsia="方正仿宋_GBK" w:cs="Times New Roman"/>
          <w:sz w:val="32"/>
          <w:szCs w:val="32"/>
          <w:highlight w:val="none"/>
          <w:lang w:val="en-US" w:eastAsia="zh-CN"/>
        </w:rPr>
        <w:t>%。</w:t>
      </w:r>
    </w:p>
    <w:p w14:paraId="176A0FC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2"/>
        <w:rPr>
          <w:rFonts w:hint="default" w:ascii="Times New Roman" w:hAnsi="Times New Roman" w:eastAsia="黑体" w:cs="Times New Roman"/>
          <w:sz w:val="32"/>
          <w:szCs w:val="32"/>
          <w:highlight w:val="none"/>
          <w:lang w:eastAsia="zh-CN"/>
        </w:rPr>
      </w:pPr>
      <w:bookmarkStart w:id="34" w:name="_Toc31294"/>
      <w:bookmarkStart w:id="35" w:name="_Toc4591"/>
      <w:r>
        <w:rPr>
          <w:rFonts w:hint="default" w:ascii="Times New Roman" w:hAnsi="Times New Roman" w:eastAsia="楷体_GB2312" w:cs="Times New Roman"/>
          <w:b/>
          <w:bCs/>
          <w:sz w:val="32"/>
          <w:szCs w:val="32"/>
          <w:highlight w:val="none"/>
          <w:lang w:eastAsia="zh-CN"/>
        </w:rPr>
        <w:t>（三）国有资产占用情况说明</w:t>
      </w:r>
      <w:bookmarkEnd w:id="34"/>
      <w:bookmarkEnd w:id="35"/>
    </w:p>
    <w:p w14:paraId="08B166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lang w:val="en-US" w:eastAsia="zh-CN"/>
        </w:rPr>
        <w:t>截至</w:t>
      </w:r>
      <w:r>
        <w:rPr>
          <w:rFonts w:hint="default" w:ascii="Times New Roman" w:hAnsi="Times New Roman" w:eastAsia="方正仿宋_GBK" w:cs="Times New Roman"/>
          <w:spacing w:val="0"/>
          <w:sz w:val="32"/>
          <w:szCs w:val="32"/>
          <w:highlight w:val="none"/>
          <w:lang w:val="en-US" w:eastAsia="zh-CN"/>
        </w:rPr>
        <w:t>2025</w:t>
      </w:r>
      <w:r>
        <w:rPr>
          <w:rFonts w:hint="default" w:ascii="Times New Roman" w:hAnsi="Times New Roman" w:eastAsia="方正仿宋_GBK" w:cs="Times New Roman"/>
          <w:spacing w:val="0"/>
          <w:sz w:val="32"/>
          <w:szCs w:val="32"/>
          <w:highlight w:val="none"/>
          <w:lang w:eastAsia="zh-CN"/>
        </w:rPr>
        <w:t>年</w:t>
      </w:r>
      <w:r>
        <w:rPr>
          <w:rFonts w:hint="default" w:ascii="Times New Roman" w:hAnsi="Times New Roman" w:eastAsia="方正仿宋_GBK" w:cs="Times New Roman"/>
          <w:spacing w:val="0"/>
          <w:sz w:val="32"/>
          <w:szCs w:val="32"/>
          <w:highlight w:val="none"/>
          <w:lang w:val="en-US" w:eastAsia="zh-CN"/>
        </w:rPr>
        <w:t>12月31日</w:t>
      </w:r>
      <w:r>
        <w:rPr>
          <w:rFonts w:hint="default" w:ascii="Times New Roman" w:hAnsi="Times New Roman" w:eastAsia="方正仿宋_GBK" w:cs="Times New Roman"/>
          <w:spacing w:val="0"/>
          <w:sz w:val="32"/>
          <w:szCs w:val="32"/>
          <w:highlight w:val="none"/>
          <w:lang w:eastAsia="zh-CN"/>
        </w:rPr>
        <w:t>，</w:t>
      </w:r>
      <w:r>
        <w:rPr>
          <w:rFonts w:hint="default" w:ascii="Times New Roman" w:hAnsi="Times New Roman" w:eastAsia="方正仿宋_GBK" w:cs="Times New Roman"/>
          <w:sz w:val="32"/>
          <w:szCs w:val="32"/>
          <w:highlight w:val="none"/>
          <w:lang w:val="en-US" w:eastAsia="zh-CN"/>
        </w:rPr>
        <w:t>房</w:t>
      </w:r>
      <w:r>
        <w:rPr>
          <w:rFonts w:hint="default" w:ascii="Times New Roman" w:hAnsi="Times New Roman" w:eastAsia="方正仿宋_GBK" w:cs="Times New Roman"/>
          <w:sz w:val="32"/>
          <w:szCs w:val="32"/>
          <w:highlight w:val="none"/>
        </w:rPr>
        <w:t>屋23,550.91平方米</w:t>
      </w:r>
      <w:r>
        <w:rPr>
          <w:rFonts w:hint="default" w:ascii="Times New Roman" w:hAnsi="Times New Roman" w:eastAsia="方正仿宋_GBK" w:cs="Times New Roman"/>
          <w:sz w:val="32"/>
          <w:szCs w:val="32"/>
          <w:highlight w:val="none"/>
          <w:lang w:eastAsia="zh-CN"/>
        </w:rPr>
        <w:t>，价值</w:t>
      </w:r>
      <w:r>
        <w:rPr>
          <w:rFonts w:hint="default" w:ascii="Times New Roman" w:hAnsi="Times New Roman" w:eastAsia="方正仿宋_GBK" w:cs="Times New Roman"/>
          <w:sz w:val="32"/>
          <w:szCs w:val="32"/>
          <w:highlight w:val="none"/>
        </w:rPr>
        <w:t>7,548.25万元</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车辆19辆，价值301.82万元，其中：副部（省）级及以上领导用车</w:t>
      </w:r>
      <w:r>
        <w:rPr>
          <w:rFonts w:hint="default" w:ascii="Times New Roman" w:hAnsi="Times New Roman" w:eastAsia="方正仿宋_GBK" w:cs="Times New Roman"/>
          <w:b w:val="0"/>
          <w:sz w:val="32"/>
          <w:szCs w:val="32"/>
        </w:rPr>
        <w:t>0</w:t>
      </w:r>
      <w:r>
        <w:rPr>
          <w:rFonts w:hint="default" w:ascii="Times New Roman" w:hAnsi="Times New Roman" w:eastAsia="方正仿宋_GBK" w:cs="Times New Roman"/>
          <w:sz w:val="32"/>
          <w:szCs w:val="32"/>
          <w:highlight w:val="none"/>
        </w:rPr>
        <w:t>辆、主要</w:t>
      </w:r>
      <w:r>
        <w:rPr>
          <w:rFonts w:hint="default" w:ascii="Times New Roman" w:hAnsi="Times New Roman" w:eastAsia="方正仿宋_GBK" w:cs="Times New Roman"/>
          <w:sz w:val="32"/>
          <w:szCs w:val="32"/>
          <w:highlight w:val="none"/>
          <w:lang w:val="en-US" w:eastAsia="zh-CN"/>
        </w:rPr>
        <w:t>负责人</w:t>
      </w:r>
      <w:r>
        <w:rPr>
          <w:rFonts w:hint="default" w:ascii="Times New Roman" w:hAnsi="Times New Roman" w:eastAsia="方正仿宋_GBK" w:cs="Times New Roman"/>
          <w:sz w:val="32"/>
          <w:szCs w:val="32"/>
          <w:highlight w:val="none"/>
        </w:rPr>
        <w:t>用车0辆、机要通信用车0辆、应急保障用车0辆、执法执勤用车0辆、特种专业技术用车</w:t>
      </w:r>
      <w:r>
        <w:rPr>
          <w:rFonts w:hint="default" w:ascii="Times New Roman" w:hAnsi="Times New Roman" w:eastAsia="方正仿宋_GBK" w:cs="Times New Roman"/>
          <w:sz w:val="32"/>
          <w:szCs w:val="32"/>
          <w:highlight w:val="none"/>
          <w:lang w:val="en-US" w:eastAsia="zh-CN"/>
        </w:rPr>
        <w:t>4</w:t>
      </w:r>
      <w:r>
        <w:rPr>
          <w:rFonts w:hint="default" w:ascii="Times New Roman" w:hAnsi="Times New Roman" w:eastAsia="方正仿宋_GBK" w:cs="Times New Roman"/>
          <w:sz w:val="32"/>
          <w:szCs w:val="32"/>
          <w:highlight w:val="none"/>
        </w:rPr>
        <w:t>辆、离退休干部</w:t>
      </w:r>
      <w:r>
        <w:rPr>
          <w:rFonts w:hint="default" w:ascii="Times New Roman" w:hAnsi="Times New Roman" w:eastAsia="方正仿宋_GBK" w:cs="Times New Roman"/>
          <w:sz w:val="32"/>
          <w:szCs w:val="32"/>
          <w:highlight w:val="none"/>
          <w:lang w:val="en-US" w:eastAsia="zh-CN"/>
        </w:rPr>
        <w:t>服务</w:t>
      </w:r>
      <w:r>
        <w:rPr>
          <w:rFonts w:hint="default" w:ascii="Times New Roman" w:hAnsi="Times New Roman" w:eastAsia="方正仿宋_GBK" w:cs="Times New Roman"/>
          <w:sz w:val="32"/>
          <w:szCs w:val="32"/>
          <w:highlight w:val="none"/>
        </w:rPr>
        <w:t>用车</w:t>
      </w:r>
      <w:r>
        <w:rPr>
          <w:rFonts w:hint="default" w:ascii="Times New Roman" w:hAnsi="Times New Roman" w:eastAsia="方正仿宋_GBK" w:cs="Times New Roman"/>
          <w:sz w:val="32"/>
          <w:szCs w:val="32"/>
          <w:highlight w:val="none"/>
          <w:lang w:val="en-US" w:eastAsia="zh-CN"/>
        </w:rPr>
        <w:t>0</w:t>
      </w:r>
      <w:r>
        <w:rPr>
          <w:rFonts w:hint="default" w:ascii="Times New Roman" w:hAnsi="Times New Roman" w:eastAsia="方正仿宋_GBK" w:cs="Times New Roman"/>
          <w:sz w:val="32"/>
          <w:szCs w:val="32"/>
          <w:highlight w:val="none"/>
        </w:rPr>
        <w:t>辆、其他用车</w:t>
      </w:r>
      <w:r>
        <w:rPr>
          <w:rFonts w:hint="default" w:ascii="Times New Roman" w:hAnsi="Times New Roman" w:eastAsia="方正仿宋_GBK" w:cs="Times New Roman"/>
          <w:sz w:val="32"/>
          <w:szCs w:val="32"/>
          <w:highlight w:val="none"/>
          <w:lang w:val="en-US" w:eastAsia="zh-CN"/>
        </w:rPr>
        <w:t>15</w:t>
      </w:r>
      <w:r>
        <w:rPr>
          <w:rFonts w:hint="default" w:ascii="Times New Roman" w:hAnsi="Times New Roman" w:eastAsia="方正仿宋_GBK" w:cs="Times New Roman"/>
          <w:sz w:val="32"/>
          <w:szCs w:val="32"/>
          <w:highlight w:val="none"/>
        </w:rPr>
        <w:t>辆，其他用车主要是：</w:t>
      </w:r>
      <w:r>
        <w:rPr>
          <w:rFonts w:hint="default" w:ascii="Times New Roman" w:hAnsi="Times New Roman" w:eastAsia="方正仿宋_GBK" w:cs="Times New Roman"/>
          <w:sz w:val="32"/>
          <w:szCs w:val="32"/>
          <w:highlight w:val="none"/>
          <w:lang w:eastAsia="zh-CN"/>
        </w:rPr>
        <w:t>保障单位办公运行的公务用车</w:t>
      </w:r>
      <w:r>
        <w:rPr>
          <w:rFonts w:hint="default" w:ascii="Times New Roman" w:hAnsi="Times New Roman" w:eastAsia="方正仿宋_GBK" w:cs="Times New Roman"/>
          <w:sz w:val="32"/>
          <w:szCs w:val="32"/>
          <w:highlight w:val="none"/>
          <w:lang w:val="en-US" w:eastAsia="zh-CN"/>
        </w:rPr>
        <w:t>4辆、专项业务用车2辆和因历史遗留问题待报废车辆</w:t>
      </w:r>
      <w:r>
        <w:rPr>
          <w:rFonts w:hint="default" w:ascii="Times New Roman" w:hAnsi="Times New Roman" w:eastAsia="方正仿宋_GBK" w:cs="Times New Roman"/>
          <w:sz w:val="32"/>
          <w:szCs w:val="32"/>
          <w:highlight w:val="none"/>
        </w:rPr>
        <w:t>；单价100万元（含）以上设备（不含车辆）</w:t>
      </w:r>
      <w:r>
        <w:rPr>
          <w:rFonts w:hint="default" w:ascii="Times New Roman" w:hAnsi="Times New Roman" w:eastAsia="方正仿宋_GBK" w:cs="Times New Roman"/>
          <w:sz w:val="32"/>
          <w:szCs w:val="32"/>
          <w:highlight w:val="none"/>
          <w:lang w:val="en-US" w:eastAsia="zh-CN"/>
        </w:rPr>
        <w:t>1台</w:t>
      </w:r>
      <w:r>
        <w:rPr>
          <w:rFonts w:hint="default" w:ascii="Times New Roman" w:hAnsi="Times New Roman" w:eastAsia="方正仿宋_GBK" w:cs="Times New Roman"/>
          <w:sz w:val="32"/>
          <w:szCs w:val="32"/>
          <w:highlight w:val="none"/>
        </w:rPr>
        <w:t>。</w:t>
      </w:r>
    </w:p>
    <w:p w14:paraId="47C4CF2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黑体" w:cs="Times New Roman"/>
          <w:bCs/>
          <w:kern w:val="0"/>
          <w:sz w:val="32"/>
          <w:szCs w:val="32"/>
          <w:highlight w:val="none"/>
          <w:lang w:eastAsia="zh-CN"/>
        </w:rPr>
      </w:pPr>
      <w:bookmarkStart w:id="36" w:name="_Toc435"/>
      <w:bookmarkStart w:id="37" w:name="_Toc17664"/>
      <w:r>
        <w:rPr>
          <w:rFonts w:hint="default" w:ascii="Times New Roman" w:hAnsi="Times New Roman" w:eastAsia="黑体" w:cs="Times New Roman"/>
          <w:bCs/>
          <w:kern w:val="0"/>
          <w:sz w:val="32"/>
          <w:szCs w:val="32"/>
          <w:highlight w:val="none"/>
          <w:lang w:eastAsia="zh-CN"/>
        </w:rPr>
        <w:t>十</w:t>
      </w:r>
      <w:r>
        <w:rPr>
          <w:rFonts w:hint="default" w:ascii="Times New Roman" w:hAnsi="Times New Roman" w:eastAsia="黑体" w:cs="Times New Roman"/>
          <w:bCs/>
          <w:kern w:val="0"/>
          <w:sz w:val="32"/>
          <w:szCs w:val="32"/>
          <w:highlight w:val="none"/>
          <w:lang w:val="en-US" w:eastAsia="zh-CN"/>
        </w:rPr>
        <w:t>一</w:t>
      </w:r>
      <w:r>
        <w:rPr>
          <w:rFonts w:hint="default" w:ascii="Times New Roman" w:hAnsi="Times New Roman" w:eastAsia="黑体" w:cs="Times New Roman"/>
          <w:bCs/>
          <w:kern w:val="0"/>
          <w:sz w:val="32"/>
          <w:szCs w:val="32"/>
          <w:highlight w:val="none"/>
          <w:lang w:eastAsia="zh-CN"/>
        </w:rPr>
        <w:t>、预算绩效的情况说明</w:t>
      </w:r>
      <w:bookmarkEnd w:id="36"/>
      <w:bookmarkEnd w:id="37"/>
    </w:p>
    <w:p w14:paraId="6484705D">
      <w:pPr>
        <w:keepNext w:val="0"/>
        <w:keepLines w:val="0"/>
        <w:pageBreakBefore w:val="0"/>
        <w:widowControl w:val="0"/>
        <w:kinsoku/>
        <w:wordWrap/>
        <w:overflowPunct/>
        <w:topLinePunct w:val="0"/>
        <w:bidi w:val="0"/>
        <w:adjustRightInd/>
        <w:snapToGrid w:val="0"/>
        <w:spacing w:line="56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lang w:eastAsia="zh-CN"/>
        </w:rPr>
        <w:t>根据预算绩效管理要求，</w:t>
      </w:r>
      <w:r>
        <w:rPr>
          <w:rFonts w:hint="default" w:ascii="Times New Roman" w:hAnsi="Times New Roman" w:eastAsia="方正仿宋_GBK" w:cs="Times New Roman"/>
          <w:sz w:val="32"/>
          <w:szCs w:val="32"/>
          <w:highlight w:val="none"/>
          <w:lang w:val="en-US" w:eastAsia="zh-CN"/>
        </w:rPr>
        <w:t>本</w:t>
      </w:r>
      <w:r>
        <w:rPr>
          <w:rFonts w:hint="default" w:ascii="Times New Roman" w:hAnsi="Times New Roman" w:eastAsia="方正仿宋_GBK" w:cs="Times New Roman"/>
          <w:sz w:val="32"/>
          <w:szCs w:val="32"/>
          <w:highlight w:val="none"/>
          <w:lang w:eastAsia="zh-CN"/>
        </w:rPr>
        <w:t>单位2025年度预算绩效评价项目</w:t>
      </w:r>
      <w:r>
        <w:rPr>
          <w:rFonts w:hint="default" w:ascii="Times New Roman" w:hAnsi="Times New Roman" w:eastAsia="方正仿宋_GBK" w:cs="Times New Roman"/>
          <w:sz w:val="32"/>
          <w:szCs w:val="32"/>
          <w:highlight w:val="none"/>
          <w:lang w:val="en-US" w:eastAsia="zh-CN"/>
        </w:rPr>
        <w:t>1</w:t>
      </w:r>
      <w:r>
        <w:rPr>
          <w:rFonts w:hint="default" w:ascii="Times New Roman" w:hAnsi="Times New Roman" w:eastAsia="方正仿宋_GBK" w:cs="Times New Roman"/>
          <w:sz w:val="32"/>
          <w:szCs w:val="32"/>
          <w:highlight w:val="none"/>
          <w:lang w:eastAsia="zh-CN"/>
        </w:rPr>
        <w:t>个，</w:t>
      </w:r>
      <w:r>
        <w:rPr>
          <w:rFonts w:hint="default" w:ascii="Times New Roman" w:hAnsi="Times New Roman" w:eastAsia="方正仿宋_GBK" w:cs="Times New Roman"/>
          <w:sz w:val="32"/>
          <w:szCs w:val="32"/>
          <w:highlight w:val="none"/>
          <w:lang w:val="en-US" w:eastAsia="zh-CN"/>
        </w:rPr>
        <w:t>全年预算数500.00</w:t>
      </w:r>
      <w:r>
        <w:rPr>
          <w:rFonts w:hint="default" w:ascii="Times New Roman" w:hAnsi="Times New Roman" w:eastAsia="方正仿宋_GBK" w:cs="Times New Roman"/>
          <w:sz w:val="32"/>
          <w:szCs w:val="32"/>
          <w:highlight w:val="none"/>
        </w:rPr>
        <w:t>万元</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全年执行数500.00</w:t>
      </w:r>
      <w:r>
        <w:rPr>
          <w:rFonts w:hint="default" w:ascii="Times New Roman" w:hAnsi="Times New Roman" w:eastAsia="方正仿宋_GBK" w:cs="Times New Roman"/>
          <w:sz w:val="32"/>
          <w:szCs w:val="32"/>
          <w:highlight w:val="none"/>
        </w:rPr>
        <w:t>万元</w:t>
      </w:r>
      <w:r>
        <w:rPr>
          <w:rFonts w:hint="default" w:ascii="Times New Roman" w:hAnsi="Times New Roman" w:eastAsia="方正仿宋_GBK" w:cs="Times New Roman"/>
          <w:sz w:val="32"/>
          <w:szCs w:val="32"/>
          <w:highlight w:val="none"/>
          <w:lang w:eastAsia="zh-CN"/>
        </w:rPr>
        <w:t>。预算绩效管理取得的成效：一是精铸</w:t>
      </w:r>
      <w:r>
        <w:rPr>
          <w:rFonts w:hint="default" w:ascii="Times New Roman" w:hAnsi="Times New Roman" w:eastAsia="方正仿宋_GBK" w:cs="Times New Roman"/>
          <w:sz w:val="32"/>
          <w:szCs w:val="32"/>
          <w:highlight w:val="none"/>
        </w:rPr>
        <w:t>品牌</w:t>
      </w:r>
      <w:r>
        <w:rPr>
          <w:rFonts w:hint="default" w:ascii="Times New Roman" w:hAnsi="Times New Roman" w:eastAsia="方正仿宋_GBK" w:cs="Times New Roman"/>
          <w:sz w:val="32"/>
          <w:szCs w:val="32"/>
          <w:highlight w:val="none"/>
          <w:lang w:eastAsia="zh-CN"/>
        </w:rPr>
        <w:t>促融合</w:t>
      </w:r>
      <w:r>
        <w:rPr>
          <w:rFonts w:hint="default" w:ascii="Times New Roman" w:hAnsi="Times New Roman" w:eastAsia="方正仿宋_GBK" w:cs="Times New Roman"/>
          <w:sz w:val="32"/>
          <w:szCs w:val="32"/>
          <w:highlight w:val="none"/>
        </w:rPr>
        <w:t>，</w:t>
      </w:r>
      <w:r>
        <w:rPr>
          <w:rFonts w:hint="default" w:ascii="Times New Roman" w:hAnsi="Times New Roman" w:eastAsia="方正仿宋_GBK" w:cs="Times New Roman"/>
          <w:sz w:val="32"/>
          <w:szCs w:val="32"/>
          <w:highlight w:val="none"/>
          <w:lang w:eastAsia="zh-CN"/>
        </w:rPr>
        <w:t>党建赋能促发展，聚焦主责主业，打好救助管理“组合拳”，</w:t>
      </w:r>
      <w:r>
        <w:rPr>
          <w:rFonts w:hint="default" w:ascii="Times New Roman" w:hAnsi="Times New Roman" w:eastAsia="方正仿宋_GBK" w:cs="Times New Roman"/>
          <w:sz w:val="32"/>
          <w:szCs w:val="32"/>
          <w:highlight w:val="none"/>
          <w:lang w:val="en-US" w:eastAsia="zh-CN"/>
        </w:rPr>
        <w:t>织密服务网络，实现全域覆盖</w:t>
      </w:r>
      <w:r>
        <w:rPr>
          <w:rFonts w:hint="default" w:ascii="Times New Roman" w:hAnsi="Times New Roman" w:eastAsia="方正仿宋_GBK" w:cs="Times New Roman"/>
          <w:sz w:val="32"/>
          <w:szCs w:val="32"/>
          <w:highlight w:val="none"/>
          <w:lang w:eastAsia="zh-CN"/>
        </w:rPr>
        <w:t>；二是</w:t>
      </w:r>
      <w:r>
        <w:rPr>
          <w:rFonts w:hint="default" w:ascii="Times New Roman" w:hAnsi="Times New Roman" w:eastAsia="方正仿宋_GBK" w:cs="Times New Roman"/>
          <w:sz w:val="32"/>
          <w:szCs w:val="32"/>
          <w:highlight w:val="none"/>
          <w:lang w:val="en-US" w:eastAsia="zh-CN"/>
        </w:rPr>
        <w:t>优化救助供给，推行精准服务，赋能智慧管理，提升寻亲水平，签定合作协议，畅通救助渠道</w:t>
      </w:r>
      <w:r>
        <w:rPr>
          <w:rFonts w:hint="default" w:ascii="Times New Roman" w:hAnsi="Times New Roman" w:eastAsia="方正仿宋_GBK" w:cs="Times New Roman"/>
          <w:sz w:val="32"/>
          <w:szCs w:val="32"/>
          <w:highlight w:val="none"/>
          <w:lang w:eastAsia="zh-CN"/>
        </w:rPr>
        <w:t>。发现的问题及原因：一是绩效目标设定的科学性与细化程度不够，申报绩效目标时，存在指标值量化不够精确；二是绩效工作认识不够深入，对预算绩效管理认识有局限，持续改善管理的重视程度不够。下一步改进措施：一是严把绩效目标编制关口，提升指标量化水平，在年度预算编制前，提前组织项目科室对绩效指标进行充分论证；二是持续强化预算绩效管理意识，让预算绩效管理渗透到单位项目管理中。</w:t>
      </w:r>
      <w:r>
        <w:rPr>
          <w:rFonts w:hint="default" w:ascii="Times New Roman" w:hAnsi="Times New Roman" w:eastAsia="方正仿宋_GBK" w:cs="Times New Roman"/>
          <w:sz w:val="32"/>
          <w:szCs w:val="32"/>
          <w:highlight w:val="none"/>
          <w:lang w:val="en-US" w:eastAsia="zh-CN"/>
        </w:rPr>
        <w:t>具体附</w:t>
      </w:r>
      <w:r>
        <w:rPr>
          <w:rFonts w:hint="default" w:ascii="Times New Roman" w:hAnsi="Times New Roman" w:eastAsia="方正仿宋_GBK" w:cs="Times New Roman"/>
          <w:b w:val="0"/>
          <w:bCs w:val="0"/>
          <w:color w:val="000000"/>
          <w:kern w:val="0"/>
          <w:sz w:val="32"/>
          <w:szCs w:val="32"/>
          <w:highlight w:val="none"/>
          <w:lang w:val="en-US" w:eastAsia="zh-CN" w:bidi="ar"/>
        </w:rPr>
        <w:t>项目支出绩效自评表。</w:t>
      </w:r>
    </w:p>
    <w:p w14:paraId="0BADA7E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黑体" w:cs="Times New Roman"/>
          <w:bCs/>
          <w:kern w:val="0"/>
          <w:sz w:val="32"/>
          <w:szCs w:val="32"/>
          <w:highlight w:val="none"/>
          <w:lang w:eastAsia="zh-CN"/>
        </w:rPr>
      </w:pPr>
      <w:r>
        <w:rPr>
          <w:rFonts w:hint="default" w:ascii="Times New Roman" w:hAnsi="Times New Roman" w:eastAsia="黑体" w:cs="Times New Roman"/>
          <w:bCs/>
          <w:kern w:val="0"/>
          <w:sz w:val="32"/>
          <w:szCs w:val="32"/>
          <w:highlight w:val="none"/>
          <w:lang w:eastAsia="zh-CN"/>
        </w:rPr>
        <w:t>十</w:t>
      </w:r>
      <w:r>
        <w:rPr>
          <w:rFonts w:hint="default" w:ascii="Times New Roman" w:hAnsi="Times New Roman" w:eastAsia="黑体" w:cs="Times New Roman"/>
          <w:bCs/>
          <w:kern w:val="0"/>
          <w:sz w:val="32"/>
          <w:szCs w:val="32"/>
          <w:highlight w:val="none"/>
          <w:lang w:val="en-US" w:eastAsia="zh-CN"/>
        </w:rPr>
        <w:t>二</w:t>
      </w:r>
      <w:r>
        <w:rPr>
          <w:rFonts w:hint="default" w:ascii="Times New Roman" w:hAnsi="Times New Roman" w:eastAsia="黑体" w:cs="Times New Roman"/>
          <w:bCs/>
          <w:kern w:val="0"/>
          <w:sz w:val="32"/>
          <w:szCs w:val="32"/>
          <w:highlight w:val="none"/>
          <w:lang w:eastAsia="zh-CN"/>
        </w:rPr>
        <w:t>、其他需说明的事项</w:t>
      </w:r>
    </w:p>
    <w:p w14:paraId="6195A3A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default" w:ascii="Times New Roman" w:hAnsi="Times New Roman" w:eastAsia="方正仿宋_GBK" w:cs="Times New Roman"/>
          <w:sz w:val="32"/>
          <w:szCs w:val="32"/>
          <w:highlight w:val="none"/>
          <w:lang w:val="en-US" w:eastAsia="zh-CN"/>
        </w:rPr>
      </w:pPr>
      <w:bookmarkStart w:id="38" w:name="_Toc24143"/>
      <w:r>
        <w:rPr>
          <w:rFonts w:hint="default" w:ascii="Times New Roman" w:hAnsi="Times New Roman" w:eastAsia="方正仿宋_GBK" w:cs="Times New Roman"/>
          <w:sz w:val="32"/>
          <w:szCs w:val="32"/>
          <w:highlight w:val="none"/>
          <w:lang w:val="en-US" w:eastAsia="zh-CN"/>
        </w:rPr>
        <w:t>我单位部分项目无单独绩效自评表。涉及全年预算数200万元、全年执行数200万元。</w:t>
      </w:r>
    </w:p>
    <w:p w14:paraId="03914D9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outlineLvl w:val="0"/>
        <w:rPr>
          <w:rFonts w:hint="default" w:ascii="Times New Roman" w:hAnsi="Times New Roman" w:eastAsia="仿宋_GB2312" w:cs="Times New Roman"/>
          <w:sz w:val="32"/>
          <w:szCs w:val="32"/>
          <w:highlight w:val="none"/>
          <w:lang w:val="en-US" w:eastAsia="zh-CN"/>
        </w:rPr>
      </w:pPr>
    </w:p>
    <w:p w14:paraId="7ECC107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outlineLvl w:val="0"/>
        <w:rPr>
          <w:rFonts w:hint="default" w:ascii="Times New Roman" w:hAnsi="Times New Roman" w:eastAsia="仿宋_GB2312" w:cs="Times New Roman"/>
          <w:sz w:val="32"/>
          <w:szCs w:val="32"/>
          <w:highlight w:val="none"/>
          <w:lang w:val="en-US" w:eastAsia="zh-CN"/>
        </w:rPr>
      </w:pPr>
    </w:p>
    <w:p w14:paraId="6DB57B2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outlineLvl w:val="0"/>
        <w:rPr>
          <w:rFonts w:hint="default" w:ascii="Times New Roman" w:hAnsi="Times New Roman" w:eastAsia="仿宋_GB2312" w:cs="Times New Roman"/>
          <w:sz w:val="32"/>
          <w:szCs w:val="32"/>
          <w:highlight w:val="none"/>
          <w:lang w:val="en-US" w:eastAsia="zh-CN"/>
        </w:rPr>
      </w:pPr>
    </w:p>
    <w:p w14:paraId="2245CDF1">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953" w:leftChars="0" w:firstLine="0" w:firstLineChars="0"/>
        <w:jc w:val="both"/>
        <w:textAlignment w:val="auto"/>
        <w:outlineLvl w:val="0"/>
        <w:rPr>
          <w:rFonts w:hint="default" w:ascii="Times New Roman" w:hAnsi="Times New Roman" w:eastAsia="方正小标宋_GBK" w:cs="Times New Roman"/>
          <w:bCs/>
          <w:kern w:val="0"/>
          <w:sz w:val="44"/>
          <w:szCs w:val="44"/>
          <w:highlight w:val="none"/>
          <w:lang w:val="en-US" w:eastAsia="zh-CN"/>
        </w:rPr>
      </w:pPr>
      <w:r>
        <w:rPr>
          <w:rFonts w:hint="default" w:ascii="Times New Roman" w:hAnsi="Times New Roman" w:eastAsia="仿宋_GB2312" w:cs="Times New Roman"/>
          <w:sz w:val="32"/>
          <w:szCs w:val="32"/>
          <w:highlight w:val="none"/>
          <w:lang w:eastAsia="zh-CN"/>
        </w:rPr>
        <w:br w:type="page"/>
      </w:r>
      <w:bookmarkStart w:id="39" w:name="_Toc30038"/>
      <w:r>
        <w:rPr>
          <w:rFonts w:hint="default" w:ascii="Times New Roman" w:hAnsi="Times New Roman" w:eastAsia="方正小标宋_GBK" w:cs="Times New Roman"/>
          <w:bCs/>
          <w:kern w:val="0"/>
          <w:sz w:val="44"/>
          <w:szCs w:val="44"/>
          <w:highlight w:val="none"/>
          <w:lang w:val="en-US" w:eastAsia="zh-CN"/>
        </w:rPr>
        <w:t>专业名词解释</w:t>
      </w:r>
      <w:bookmarkEnd w:id="38"/>
      <w:bookmarkEnd w:id="39"/>
    </w:p>
    <w:p w14:paraId="422382C6">
      <w:pPr>
        <w:keepNext w:val="0"/>
        <w:keepLines w:val="0"/>
        <w:pageBreakBefore w:val="0"/>
        <w:widowControl w:val="0"/>
        <w:numPr>
          <w:numId w:val="0"/>
        </w:numPr>
        <w:kinsoku/>
        <w:wordWrap/>
        <w:overflowPunct/>
        <w:topLinePunct w:val="0"/>
        <w:autoSpaceDE/>
        <w:autoSpaceDN/>
        <w:bidi w:val="0"/>
        <w:adjustRightInd/>
        <w:snapToGrid/>
        <w:spacing w:line="560" w:lineRule="exact"/>
        <w:ind w:left="1953" w:leftChars="0"/>
        <w:jc w:val="both"/>
        <w:textAlignment w:val="auto"/>
        <w:outlineLvl w:val="0"/>
        <w:rPr>
          <w:rFonts w:hint="default" w:ascii="Times New Roman" w:hAnsi="Times New Roman" w:eastAsia="方正小标宋_GBK" w:cs="Times New Roman"/>
          <w:bCs/>
          <w:kern w:val="0"/>
          <w:sz w:val="44"/>
          <w:szCs w:val="44"/>
          <w:highlight w:val="none"/>
          <w:lang w:val="en-US" w:eastAsia="zh-CN"/>
        </w:rPr>
      </w:pPr>
    </w:p>
    <w:p w14:paraId="5ADB9503">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shd w:val="clear" w:color="auto" w:fill="auto"/>
        </w:rPr>
      </w:pPr>
      <w:r>
        <w:rPr>
          <w:rFonts w:hint="default" w:ascii="Times New Roman" w:hAnsi="Times New Roman" w:eastAsia="黑体" w:cs="Times New Roman"/>
          <w:b w:val="0"/>
          <w:bCs w:val="0"/>
          <w:sz w:val="32"/>
          <w:szCs w:val="32"/>
          <w:highlight w:val="none"/>
          <w:shd w:val="clear" w:color="auto" w:fill="auto"/>
          <w:lang w:val="en-US" w:eastAsia="zh-CN"/>
        </w:rPr>
        <w:t>一、财政拨款收入：</w:t>
      </w:r>
      <w:r>
        <w:rPr>
          <w:rFonts w:hint="default" w:ascii="Times New Roman" w:hAnsi="Times New Roman" w:eastAsia="方正仿宋_GBK" w:cs="Times New Roman"/>
          <w:sz w:val="32"/>
          <w:szCs w:val="32"/>
          <w:highlight w:val="none"/>
          <w:shd w:val="clear" w:color="auto" w:fill="auto"/>
        </w:rPr>
        <w:t>指</w:t>
      </w:r>
      <w:r>
        <w:rPr>
          <w:rFonts w:hint="default" w:ascii="Times New Roman" w:hAnsi="Times New Roman" w:eastAsia="方正仿宋_GBK" w:cs="Times New Roman"/>
          <w:bCs/>
          <w:sz w:val="32"/>
          <w:szCs w:val="32"/>
          <w:highlight w:val="none"/>
          <w:shd w:val="clear" w:color="auto" w:fill="auto"/>
        </w:rPr>
        <w:t>单位本年度从同级财政部门取得的财政拨款，包括</w:t>
      </w:r>
      <w:r>
        <w:rPr>
          <w:rFonts w:hint="default" w:ascii="Times New Roman" w:hAnsi="Times New Roman" w:eastAsia="方正仿宋_GBK" w:cs="Times New Roman"/>
          <w:bCs/>
          <w:spacing w:val="6"/>
          <w:sz w:val="32"/>
          <w:szCs w:val="32"/>
          <w:highlight w:val="none"/>
          <w:shd w:val="clear" w:color="auto" w:fill="auto"/>
        </w:rPr>
        <w:t>一般公共预算财政拨款</w:t>
      </w:r>
      <w:r>
        <w:rPr>
          <w:rFonts w:hint="default" w:ascii="Times New Roman" w:hAnsi="Times New Roman" w:eastAsia="方正仿宋_GBK" w:cs="Times New Roman"/>
          <w:bCs/>
          <w:sz w:val="32"/>
          <w:szCs w:val="32"/>
          <w:highlight w:val="none"/>
          <w:shd w:val="clear" w:color="auto" w:fill="auto"/>
        </w:rPr>
        <w:t>、政府性基金预算财政拨款和国有资本经营预算财政拨款。</w:t>
      </w:r>
    </w:p>
    <w:p w14:paraId="5D6EA37F">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shd w:val="clear" w:color="auto" w:fill="auto"/>
        </w:rPr>
      </w:pPr>
      <w:r>
        <w:rPr>
          <w:rFonts w:hint="default" w:ascii="Times New Roman" w:hAnsi="Times New Roman" w:eastAsia="黑体" w:cs="Times New Roman"/>
          <w:b w:val="0"/>
          <w:bCs w:val="0"/>
          <w:sz w:val="32"/>
          <w:szCs w:val="32"/>
          <w:highlight w:val="none"/>
          <w:shd w:val="clear" w:color="auto" w:fill="auto"/>
          <w:lang w:val="en-US" w:eastAsia="zh-CN"/>
        </w:rPr>
        <w:t>二、上级补助收入：</w:t>
      </w:r>
      <w:r>
        <w:rPr>
          <w:rFonts w:hint="default" w:ascii="Times New Roman" w:hAnsi="Times New Roman" w:eastAsia="方正仿宋_GBK" w:cs="Times New Roman"/>
          <w:sz w:val="32"/>
          <w:szCs w:val="32"/>
          <w:highlight w:val="none"/>
          <w:shd w:val="clear" w:color="auto" w:fill="auto"/>
        </w:rPr>
        <w:t>指</w:t>
      </w:r>
      <w:r>
        <w:rPr>
          <w:rFonts w:hint="default" w:ascii="Times New Roman" w:hAnsi="Times New Roman" w:eastAsia="方正仿宋_GBK" w:cs="Times New Roman"/>
          <w:bCs/>
          <w:sz w:val="32"/>
          <w:szCs w:val="32"/>
          <w:highlight w:val="none"/>
          <w:shd w:val="clear" w:color="auto" w:fill="auto"/>
        </w:rPr>
        <w:t>事业单位从主管部门和上级单位取得的非财政补助收入。</w:t>
      </w:r>
    </w:p>
    <w:p w14:paraId="22A2CFD6">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shd w:val="clear" w:color="auto" w:fill="auto"/>
        </w:rPr>
      </w:pPr>
      <w:r>
        <w:rPr>
          <w:rFonts w:hint="default" w:ascii="Times New Roman" w:hAnsi="Times New Roman" w:eastAsia="黑体" w:cs="Times New Roman"/>
          <w:b w:val="0"/>
          <w:bCs w:val="0"/>
          <w:sz w:val="32"/>
          <w:szCs w:val="32"/>
          <w:highlight w:val="none"/>
          <w:shd w:val="clear" w:color="auto" w:fill="auto"/>
          <w:lang w:val="en-US" w:eastAsia="zh-CN"/>
        </w:rPr>
        <w:t>三、事业收入：</w:t>
      </w:r>
      <w:r>
        <w:rPr>
          <w:rFonts w:hint="default" w:ascii="Times New Roman" w:hAnsi="Times New Roman" w:eastAsia="方正仿宋_GBK" w:cs="Times New Roman"/>
          <w:sz w:val="32"/>
          <w:szCs w:val="32"/>
          <w:highlight w:val="none"/>
          <w:shd w:val="clear" w:color="auto" w:fill="auto"/>
        </w:rPr>
        <w:t>指</w:t>
      </w:r>
      <w:r>
        <w:rPr>
          <w:rFonts w:hint="default" w:ascii="Times New Roman" w:hAnsi="Times New Roman" w:eastAsia="方正仿宋_GBK" w:cs="Times New Roman"/>
          <w:bCs/>
          <w:sz w:val="32"/>
          <w:szCs w:val="32"/>
          <w:highlight w:val="none"/>
          <w:shd w:val="clear" w:color="auto" w:fill="auto"/>
        </w:rPr>
        <w:t>事业单位开展专业业务活动及其辅助活动取得的收入。</w:t>
      </w:r>
    </w:p>
    <w:p w14:paraId="2FB1F22A">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shd w:val="clear" w:color="auto" w:fill="auto"/>
        </w:rPr>
      </w:pPr>
      <w:r>
        <w:rPr>
          <w:rFonts w:hint="default" w:ascii="Times New Roman" w:hAnsi="Times New Roman" w:eastAsia="黑体" w:cs="Times New Roman"/>
          <w:b w:val="0"/>
          <w:bCs w:val="0"/>
          <w:sz w:val="32"/>
          <w:szCs w:val="32"/>
          <w:highlight w:val="none"/>
          <w:shd w:val="clear" w:color="auto" w:fill="auto"/>
          <w:lang w:val="en-US" w:eastAsia="zh-CN"/>
        </w:rPr>
        <w:t>四、经营收入：</w:t>
      </w:r>
      <w:r>
        <w:rPr>
          <w:rFonts w:hint="default" w:ascii="Times New Roman" w:hAnsi="Times New Roman" w:eastAsia="方正仿宋_GBK" w:cs="Times New Roman"/>
          <w:sz w:val="32"/>
          <w:szCs w:val="32"/>
          <w:highlight w:val="none"/>
          <w:shd w:val="clear" w:color="auto" w:fill="auto"/>
        </w:rPr>
        <w:t>指</w:t>
      </w:r>
      <w:r>
        <w:rPr>
          <w:rFonts w:hint="default" w:ascii="Times New Roman" w:hAnsi="Times New Roman" w:eastAsia="方正仿宋_GBK" w:cs="Times New Roman"/>
          <w:bCs/>
          <w:sz w:val="32"/>
          <w:szCs w:val="32"/>
          <w:highlight w:val="none"/>
          <w:shd w:val="clear" w:color="auto" w:fill="auto"/>
        </w:rPr>
        <w:t>事业单位在专业业务活动及其辅助活动之外开展非独立核算经营活动取得的收入。</w:t>
      </w:r>
    </w:p>
    <w:p w14:paraId="3E10C607">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shd w:val="clear" w:color="auto" w:fill="auto"/>
        </w:rPr>
      </w:pPr>
      <w:r>
        <w:rPr>
          <w:rFonts w:hint="default" w:ascii="Times New Roman" w:hAnsi="Times New Roman" w:eastAsia="黑体" w:cs="Times New Roman"/>
          <w:b w:val="0"/>
          <w:bCs w:val="0"/>
          <w:sz w:val="32"/>
          <w:szCs w:val="32"/>
          <w:highlight w:val="none"/>
          <w:shd w:val="clear" w:color="auto" w:fill="auto"/>
          <w:lang w:val="en-US" w:eastAsia="zh-CN"/>
        </w:rPr>
        <w:t>五、附属单位上缴收入：</w:t>
      </w:r>
      <w:r>
        <w:rPr>
          <w:rFonts w:hint="default" w:ascii="Times New Roman" w:hAnsi="Times New Roman" w:eastAsia="方正仿宋_GBK" w:cs="Times New Roman"/>
          <w:sz w:val="32"/>
          <w:szCs w:val="32"/>
          <w:highlight w:val="none"/>
          <w:shd w:val="clear" w:color="auto" w:fill="auto"/>
        </w:rPr>
        <w:t>指</w:t>
      </w:r>
      <w:r>
        <w:rPr>
          <w:rFonts w:hint="default" w:ascii="Times New Roman" w:hAnsi="Times New Roman" w:eastAsia="方正仿宋_GBK" w:cs="Times New Roman"/>
          <w:bCs/>
          <w:sz w:val="32"/>
          <w:szCs w:val="32"/>
          <w:highlight w:val="none"/>
          <w:shd w:val="clear" w:color="auto" w:fill="auto"/>
        </w:rPr>
        <w:t>事业单位附属独立核算单位按照有关规定上缴的收入。</w:t>
      </w:r>
    </w:p>
    <w:p w14:paraId="378BC2A7">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shd w:val="clear" w:color="auto" w:fill="auto"/>
        </w:rPr>
      </w:pPr>
      <w:r>
        <w:rPr>
          <w:rFonts w:hint="default" w:ascii="Times New Roman" w:hAnsi="Times New Roman" w:eastAsia="黑体" w:cs="Times New Roman"/>
          <w:b w:val="0"/>
          <w:bCs w:val="0"/>
          <w:sz w:val="32"/>
          <w:szCs w:val="32"/>
          <w:highlight w:val="none"/>
          <w:shd w:val="clear" w:color="auto" w:fill="auto"/>
          <w:lang w:val="en-US" w:eastAsia="zh-CN"/>
        </w:rPr>
        <w:t>六、其他收入：</w:t>
      </w:r>
      <w:r>
        <w:rPr>
          <w:rFonts w:hint="default" w:ascii="Times New Roman" w:hAnsi="Times New Roman" w:eastAsia="方正仿宋_GBK" w:cs="Times New Roman"/>
          <w:sz w:val="32"/>
          <w:szCs w:val="32"/>
          <w:highlight w:val="none"/>
          <w:shd w:val="clear" w:color="auto" w:fill="auto"/>
        </w:rPr>
        <w:t>指</w:t>
      </w:r>
      <w:r>
        <w:rPr>
          <w:rFonts w:hint="default" w:ascii="Times New Roman" w:hAnsi="Times New Roman" w:eastAsia="方正仿宋_GBK" w:cs="Times New Roman"/>
          <w:bCs/>
          <w:sz w:val="32"/>
          <w:szCs w:val="32"/>
          <w:highlight w:val="none"/>
          <w:shd w:val="clear" w:color="auto" w:fill="auto"/>
        </w:rPr>
        <w:t>单位取得的</w:t>
      </w:r>
      <w:r>
        <w:rPr>
          <w:rFonts w:hint="default" w:ascii="Times New Roman" w:hAnsi="Times New Roman" w:eastAsia="方正仿宋_GBK" w:cs="Times New Roman"/>
          <w:sz w:val="32"/>
          <w:szCs w:val="32"/>
          <w:highlight w:val="none"/>
          <w:shd w:val="clear" w:color="auto" w:fill="auto"/>
        </w:rPr>
        <w:t>除上述“财政拨款收入</w:t>
      </w:r>
      <w:r>
        <w:rPr>
          <w:rFonts w:hint="default" w:ascii="Times New Roman" w:hAnsi="Times New Roman" w:eastAsia="方正仿宋_GBK" w:cs="Times New Roman"/>
          <w:sz w:val="32"/>
          <w:szCs w:val="32"/>
          <w:highlight w:val="none"/>
          <w:shd w:val="clear" w:color="auto" w:fill="auto"/>
          <w:lang w:eastAsia="zh-CN"/>
        </w:rPr>
        <w:t>”“</w:t>
      </w:r>
      <w:r>
        <w:rPr>
          <w:rFonts w:hint="default" w:ascii="Times New Roman" w:hAnsi="Times New Roman" w:eastAsia="方正仿宋_GBK" w:cs="Times New Roman"/>
          <w:sz w:val="32"/>
          <w:szCs w:val="32"/>
          <w:highlight w:val="none"/>
          <w:shd w:val="clear" w:color="auto" w:fill="auto"/>
        </w:rPr>
        <w:t>上级补助收入</w:t>
      </w:r>
      <w:r>
        <w:rPr>
          <w:rFonts w:hint="default" w:ascii="Times New Roman" w:hAnsi="Times New Roman" w:eastAsia="方正仿宋_GBK" w:cs="Times New Roman"/>
          <w:sz w:val="32"/>
          <w:szCs w:val="32"/>
          <w:highlight w:val="none"/>
          <w:shd w:val="clear" w:color="auto" w:fill="auto"/>
          <w:lang w:eastAsia="zh-CN"/>
        </w:rPr>
        <w:t>”“</w:t>
      </w:r>
      <w:r>
        <w:rPr>
          <w:rFonts w:hint="default" w:ascii="Times New Roman" w:hAnsi="Times New Roman" w:eastAsia="方正仿宋_GBK" w:cs="Times New Roman"/>
          <w:sz w:val="32"/>
          <w:szCs w:val="32"/>
          <w:highlight w:val="none"/>
          <w:shd w:val="clear" w:color="auto" w:fill="auto"/>
        </w:rPr>
        <w:t>事业收入</w:t>
      </w:r>
      <w:r>
        <w:rPr>
          <w:rFonts w:hint="default" w:ascii="Times New Roman" w:hAnsi="Times New Roman" w:eastAsia="方正仿宋_GBK" w:cs="Times New Roman"/>
          <w:sz w:val="32"/>
          <w:szCs w:val="32"/>
          <w:highlight w:val="none"/>
          <w:shd w:val="clear" w:color="auto" w:fill="auto"/>
          <w:lang w:eastAsia="zh-CN"/>
        </w:rPr>
        <w:t>”“</w:t>
      </w:r>
      <w:r>
        <w:rPr>
          <w:rFonts w:hint="default" w:ascii="Times New Roman" w:hAnsi="Times New Roman" w:eastAsia="方正仿宋_GBK" w:cs="Times New Roman"/>
          <w:sz w:val="32"/>
          <w:szCs w:val="32"/>
          <w:highlight w:val="none"/>
          <w:shd w:val="clear" w:color="auto" w:fill="auto"/>
        </w:rPr>
        <w:t>经营收入</w:t>
      </w:r>
      <w:r>
        <w:rPr>
          <w:rFonts w:hint="default" w:ascii="Times New Roman" w:hAnsi="Times New Roman" w:eastAsia="方正仿宋_GBK" w:cs="Times New Roman"/>
          <w:sz w:val="32"/>
          <w:szCs w:val="32"/>
          <w:highlight w:val="none"/>
          <w:shd w:val="clear" w:color="auto" w:fill="auto"/>
          <w:lang w:eastAsia="zh-CN"/>
        </w:rPr>
        <w:t>”“</w:t>
      </w:r>
      <w:r>
        <w:rPr>
          <w:rFonts w:hint="default" w:ascii="Times New Roman" w:hAnsi="Times New Roman" w:eastAsia="方正仿宋_GBK" w:cs="Times New Roman"/>
          <w:sz w:val="32"/>
          <w:szCs w:val="32"/>
          <w:highlight w:val="none"/>
          <w:shd w:val="clear" w:color="auto" w:fill="auto"/>
        </w:rPr>
        <w:t>附属单位上缴收入”</w:t>
      </w:r>
      <w:r>
        <w:rPr>
          <w:rFonts w:hint="default" w:ascii="Times New Roman" w:hAnsi="Times New Roman" w:eastAsia="方正仿宋_GBK" w:cs="Times New Roman"/>
          <w:bCs/>
          <w:sz w:val="32"/>
          <w:szCs w:val="32"/>
          <w:highlight w:val="none"/>
          <w:shd w:val="clear" w:color="auto" w:fill="auto"/>
        </w:rPr>
        <w:t>以外的各项收入。</w:t>
      </w:r>
    </w:p>
    <w:p w14:paraId="3C3B6235">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default" w:ascii="Times New Roman" w:hAnsi="Times New Roman" w:eastAsia="方正仿宋_GBK" w:cs="Times New Roman"/>
          <w:b w:val="0"/>
          <w:bCs w:val="0"/>
          <w:sz w:val="32"/>
          <w:szCs w:val="32"/>
          <w:highlight w:val="none"/>
          <w:shd w:val="clear" w:color="auto" w:fill="auto"/>
        </w:rPr>
      </w:pPr>
      <w:r>
        <w:rPr>
          <w:rFonts w:hint="default" w:ascii="Times New Roman" w:hAnsi="Times New Roman" w:eastAsia="黑体" w:cs="Times New Roman"/>
          <w:b w:val="0"/>
          <w:bCs w:val="0"/>
          <w:sz w:val="32"/>
          <w:szCs w:val="32"/>
          <w:highlight w:val="none"/>
          <w:shd w:val="clear" w:color="auto" w:fill="auto"/>
          <w:lang w:val="en-US" w:eastAsia="zh-CN"/>
        </w:rPr>
        <w:t>七、年初结转和结余：</w:t>
      </w:r>
      <w:r>
        <w:rPr>
          <w:rFonts w:hint="default" w:ascii="Times New Roman" w:hAnsi="Times New Roman" w:eastAsia="方正仿宋_GBK" w:cs="Times New Roman"/>
          <w:b w:val="0"/>
          <w:bCs w:val="0"/>
          <w:sz w:val="32"/>
          <w:szCs w:val="32"/>
          <w:highlight w:val="none"/>
          <w:shd w:val="clear" w:color="auto" w:fill="auto"/>
        </w:rPr>
        <w:t>指单位上年结转本年使用的基本支出结转、项目支出结转和结余、经营结余。</w:t>
      </w:r>
    </w:p>
    <w:p w14:paraId="0294DFB2">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shd w:val="clear" w:color="auto" w:fill="auto"/>
        </w:rPr>
      </w:pPr>
      <w:r>
        <w:rPr>
          <w:rFonts w:hint="default" w:ascii="Times New Roman" w:hAnsi="Times New Roman" w:eastAsia="黑体" w:cs="Times New Roman"/>
          <w:b w:val="0"/>
          <w:bCs w:val="0"/>
          <w:sz w:val="32"/>
          <w:szCs w:val="32"/>
          <w:highlight w:val="none"/>
          <w:shd w:val="clear" w:color="auto" w:fill="auto"/>
          <w:lang w:val="en-US" w:eastAsia="zh-CN"/>
        </w:rPr>
        <w:t>八、使用非财政拨款结余（含专用结余）：</w:t>
      </w:r>
      <w:r>
        <w:rPr>
          <w:rFonts w:hint="default" w:ascii="Times New Roman" w:hAnsi="Times New Roman" w:eastAsia="方正仿宋_GBK" w:cs="Times New Roman"/>
          <w:b w:val="0"/>
          <w:bCs w:val="0"/>
          <w:sz w:val="32"/>
          <w:szCs w:val="32"/>
          <w:highlight w:val="none"/>
          <w:shd w:val="clear" w:color="auto" w:fill="auto"/>
        </w:rPr>
        <w:t>指</w:t>
      </w:r>
      <w:r>
        <w:rPr>
          <w:rFonts w:hint="default" w:ascii="Times New Roman" w:hAnsi="Times New Roman" w:eastAsia="方正仿宋_GBK" w:cs="Times New Roman"/>
          <w:bCs/>
          <w:sz w:val="32"/>
          <w:szCs w:val="32"/>
          <w:highlight w:val="none"/>
          <w:shd w:val="clear" w:color="auto" w:fill="auto"/>
        </w:rPr>
        <w:t>单位按照预算管理要求使用非财政拨款结余弥补收支差额的金额，以及使用专用结余安排支出的金额。</w:t>
      </w:r>
    </w:p>
    <w:p w14:paraId="5311AD69">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shd w:val="clear" w:color="auto" w:fill="auto"/>
        </w:rPr>
      </w:pPr>
      <w:r>
        <w:rPr>
          <w:rFonts w:hint="default" w:ascii="Times New Roman" w:hAnsi="Times New Roman" w:eastAsia="黑体" w:cs="Times New Roman"/>
          <w:b w:val="0"/>
          <w:bCs w:val="0"/>
          <w:sz w:val="32"/>
          <w:szCs w:val="32"/>
          <w:highlight w:val="none"/>
          <w:shd w:val="clear" w:color="auto" w:fill="auto"/>
          <w:lang w:val="en-US" w:eastAsia="zh-CN"/>
        </w:rPr>
        <w:t>九、结余分配：</w:t>
      </w:r>
      <w:r>
        <w:rPr>
          <w:rFonts w:hint="default" w:ascii="Times New Roman" w:hAnsi="Times New Roman" w:eastAsia="方正仿宋_GBK" w:cs="Times New Roman"/>
          <w:b w:val="0"/>
          <w:bCs w:val="0"/>
          <w:sz w:val="32"/>
          <w:szCs w:val="32"/>
          <w:highlight w:val="none"/>
          <w:shd w:val="clear" w:color="auto" w:fill="auto"/>
        </w:rPr>
        <w:t>指</w:t>
      </w:r>
      <w:r>
        <w:rPr>
          <w:rFonts w:hint="default" w:ascii="Times New Roman" w:hAnsi="Times New Roman" w:eastAsia="方正仿宋_GBK" w:cs="Times New Roman"/>
          <w:bCs/>
          <w:sz w:val="32"/>
          <w:szCs w:val="32"/>
          <w:highlight w:val="none"/>
          <w:shd w:val="clear" w:color="auto" w:fill="auto"/>
        </w:rPr>
        <w:t>单位缴纳企业所得税以及从非财政拨款结余或经营结余中提取各类结余的情况。</w:t>
      </w:r>
    </w:p>
    <w:p w14:paraId="6FDA15CF">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shd w:val="clear" w:color="auto" w:fill="auto"/>
        </w:rPr>
      </w:pPr>
      <w:r>
        <w:rPr>
          <w:rFonts w:hint="default" w:ascii="Times New Roman" w:hAnsi="Times New Roman" w:eastAsia="黑体" w:cs="Times New Roman"/>
          <w:b w:val="0"/>
          <w:bCs w:val="0"/>
          <w:sz w:val="32"/>
          <w:szCs w:val="32"/>
          <w:highlight w:val="none"/>
          <w:shd w:val="clear" w:color="auto" w:fill="auto"/>
          <w:lang w:val="en-US" w:eastAsia="zh-CN"/>
        </w:rPr>
        <w:t>十、年末结转和结余：</w:t>
      </w:r>
      <w:r>
        <w:rPr>
          <w:rFonts w:hint="default" w:ascii="Times New Roman" w:hAnsi="Times New Roman" w:eastAsia="方正仿宋_GBK" w:cs="Times New Roman"/>
          <w:sz w:val="32"/>
          <w:szCs w:val="32"/>
          <w:highlight w:val="none"/>
          <w:shd w:val="clear" w:color="auto" w:fill="auto"/>
        </w:rPr>
        <w:t>指</w:t>
      </w:r>
      <w:r>
        <w:rPr>
          <w:rFonts w:hint="default" w:ascii="Times New Roman" w:hAnsi="Times New Roman" w:eastAsia="方正仿宋_GBK" w:cs="Times New Roman"/>
          <w:bCs/>
          <w:sz w:val="32"/>
          <w:szCs w:val="32"/>
          <w:highlight w:val="none"/>
          <w:shd w:val="clear" w:color="auto" w:fill="auto"/>
        </w:rPr>
        <w:t>单位结转下年的基本支出结转、项目支出结转和结余、经营结余。</w:t>
      </w:r>
    </w:p>
    <w:p w14:paraId="79A7401F">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shd w:val="clear" w:color="auto" w:fill="auto"/>
        </w:rPr>
      </w:pPr>
      <w:r>
        <w:rPr>
          <w:rFonts w:hint="default" w:ascii="Times New Roman" w:hAnsi="Times New Roman" w:eastAsia="黑体" w:cs="Times New Roman"/>
          <w:b w:val="0"/>
          <w:bCs w:val="0"/>
          <w:sz w:val="32"/>
          <w:szCs w:val="32"/>
          <w:highlight w:val="none"/>
          <w:shd w:val="clear" w:color="auto" w:fill="auto"/>
          <w:lang w:val="en-US" w:eastAsia="zh-CN"/>
        </w:rPr>
        <w:t>十一、基本支出：</w:t>
      </w:r>
      <w:r>
        <w:rPr>
          <w:rFonts w:hint="default" w:ascii="Times New Roman" w:hAnsi="Times New Roman" w:eastAsia="方正仿宋_GBK" w:cs="Times New Roman"/>
          <w:sz w:val="32"/>
          <w:szCs w:val="32"/>
          <w:highlight w:val="none"/>
          <w:shd w:val="clear" w:color="auto" w:fill="auto"/>
        </w:rPr>
        <w:t>指</w:t>
      </w:r>
      <w:r>
        <w:rPr>
          <w:rFonts w:hint="default" w:ascii="Times New Roman" w:hAnsi="Times New Roman" w:eastAsia="方正仿宋_GBK" w:cs="Times New Roman"/>
          <w:bCs/>
          <w:sz w:val="32"/>
          <w:szCs w:val="32"/>
          <w:highlight w:val="none"/>
          <w:shd w:val="clear" w:color="auto" w:fill="auto"/>
        </w:rPr>
        <w:t>单位为保障机构正常运转、完成日常工作任务而发生的各项支出。</w:t>
      </w:r>
    </w:p>
    <w:p w14:paraId="456711CF">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shd w:val="clear" w:color="auto" w:fill="auto"/>
        </w:rPr>
      </w:pPr>
      <w:r>
        <w:rPr>
          <w:rFonts w:hint="default" w:ascii="Times New Roman" w:hAnsi="Times New Roman" w:eastAsia="黑体" w:cs="Times New Roman"/>
          <w:b w:val="0"/>
          <w:bCs w:val="0"/>
          <w:sz w:val="32"/>
          <w:szCs w:val="32"/>
          <w:highlight w:val="none"/>
          <w:shd w:val="clear" w:color="auto" w:fill="auto"/>
          <w:lang w:val="en-US" w:eastAsia="zh-CN"/>
        </w:rPr>
        <w:t>十二、项目支出：</w:t>
      </w:r>
      <w:r>
        <w:rPr>
          <w:rFonts w:hint="default" w:ascii="Times New Roman" w:hAnsi="Times New Roman" w:eastAsia="方正仿宋_GBK" w:cs="Times New Roman"/>
          <w:sz w:val="32"/>
          <w:szCs w:val="32"/>
          <w:highlight w:val="none"/>
          <w:shd w:val="clear" w:color="auto" w:fill="auto"/>
        </w:rPr>
        <w:t>指</w:t>
      </w:r>
      <w:r>
        <w:rPr>
          <w:rFonts w:hint="default" w:ascii="Times New Roman" w:hAnsi="Times New Roman" w:eastAsia="方正仿宋_GBK" w:cs="Times New Roman"/>
          <w:bCs/>
          <w:sz w:val="32"/>
          <w:szCs w:val="32"/>
          <w:highlight w:val="none"/>
          <w:shd w:val="clear" w:color="auto" w:fill="auto"/>
        </w:rPr>
        <w:t>单位为完成特定的行政工作任务或事业发展目标，在基本支出之外发生的各项支出。</w:t>
      </w:r>
    </w:p>
    <w:p w14:paraId="44374A62">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shd w:val="clear" w:color="auto" w:fill="auto"/>
          <w:lang w:val="en-US" w:eastAsia="zh-CN"/>
        </w:rPr>
      </w:pPr>
      <w:r>
        <w:rPr>
          <w:rFonts w:hint="default" w:ascii="Times New Roman" w:hAnsi="Times New Roman" w:eastAsia="黑体" w:cs="Times New Roman"/>
          <w:b w:val="0"/>
          <w:bCs w:val="0"/>
          <w:sz w:val="32"/>
          <w:szCs w:val="32"/>
          <w:highlight w:val="none"/>
          <w:shd w:val="clear" w:color="auto" w:fill="auto"/>
          <w:lang w:val="en-US" w:eastAsia="zh-CN"/>
        </w:rPr>
        <w:t>十三、上缴上级支出：</w:t>
      </w:r>
      <w:r>
        <w:rPr>
          <w:rFonts w:hint="default" w:ascii="Times New Roman" w:hAnsi="Times New Roman" w:eastAsia="方正仿宋_GBK" w:cs="Times New Roman"/>
          <w:sz w:val="32"/>
          <w:szCs w:val="32"/>
          <w:highlight w:val="none"/>
          <w:shd w:val="clear" w:color="auto" w:fill="auto"/>
        </w:rPr>
        <w:t>指</w:t>
      </w:r>
      <w:r>
        <w:rPr>
          <w:rFonts w:hint="default" w:ascii="Times New Roman" w:hAnsi="Times New Roman" w:eastAsia="方正仿宋_GBK" w:cs="Times New Roman"/>
          <w:bCs/>
          <w:sz w:val="32"/>
          <w:szCs w:val="32"/>
          <w:highlight w:val="none"/>
          <w:shd w:val="clear" w:color="auto" w:fill="auto"/>
        </w:rPr>
        <w:t>事业单位按照财政部门和主管部门的规定上缴上级单位的支出。</w:t>
      </w:r>
    </w:p>
    <w:p w14:paraId="60C1A8F1">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shd w:val="clear" w:color="auto" w:fill="auto"/>
        </w:rPr>
      </w:pPr>
      <w:r>
        <w:rPr>
          <w:rFonts w:hint="default" w:ascii="Times New Roman" w:hAnsi="Times New Roman" w:eastAsia="黑体" w:cs="Times New Roman"/>
          <w:b w:val="0"/>
          <w:bCs w:val="0"/>
          <w:sz w:val="32"/>
          <w:szCs w:val="32"/>
          <w:highlight w:val="none"/>
          <w:shd w:val="clear" w:color="auto" w:fill="auto"/>
          <w:lang w:val="en-US" w:eastAsia="zh-CN"/>
        </w:rPr>
        <w:t>十四、经营支出：</w:t>
      </w:r>
      <w:r>
        <w:rPr>
          <w:rFonts w:hint="default" w:ascii="Times New Roman" w:hAnsi="Times New Roman" w:eastAsia="方正仿宋_GBK" w:cs="Times New Roman"/>
          <w:sz w:val="32"/>
          <w:szCs w:val="32"/>
          <w:highlight w:val="none"/>
          <w:shd w:val="clear" w:color="auto" w:fill="auto"/>
        </w:rPr>
        <w:t>指</w:t>
      </w:r>
      <w:r>
        <w:rPr>
          <w:rFonts w:hint="default" w:ascii="Times New Roman" w:hAnsi="Times New Roman" w:eastAsia="方正仿宋_GBK" w:cs="Times New Roman"/>
          <w:b w:val="0"/>
          <w:bCs w:val="0"/>
          <w:sz w:val="32"/>
          <w:szCs w:val="32"/>
          <w:highlight w:val="none"/>
          <w:shd w:val="clear" w:color="auto" w:fill="auto"/>
        </w:rPr>
        <w:t>事业单位在专业活动及辅助活动之外开展非独立核算经营活动发生的支出。</w:t>
      </w:r>
    </w:p>
    <w:p w14:paraId="75193415">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shd w:val="clear" w:color="auto" w:fill="auto"/>
        </w:rPr>
      </w:pPr>
      <w:r>
        <w:rPr>
          <w:rFonts w:hint="default" w:ascii="Times New Roman" w:hAnsi="Times New Roman" w:eastAsia="黑体" w:cs="Times New Roman"/>
          <w:b w:val="0"/>
          <w:bCs w:val="0"/>
          <w:sz w:val="32"/>
          <w:szCs w:val="32"/>
          <w:highlight w:val="none"/>
          <w:shd w:val="clear" w:color="auto" w:fill="auto"/>
          <w:lang w:val="en-US" w:eastAsia="zh-CN"/>
        </w:rPr>
        <w:t>十五、对附属单位补助支出：</w:t>
      </w:r>
      <w:r>
        <w:rPr>
          <w:rFonts w:hint="default" w:ascii="Times New Roman" w:hAnsi="Times New Roman" w:eastAsia="方正仿宋_GBK" w:cs="Times New Roman"/>
          <w:sz w:val="32"/>
          <w:szCs w:val="32"/>
          <w:highlight w:val="none"/>
          <w:shd w:val="clear" w:color="auto" w:fill="auto"/>
        </w:rPr>
        <w:t>指</w:t>
      </w:r>
      <w:r>
        <w:rPr>
          <w:rFonts w:hint="default" w:ascii="Times New Roman" w:hAnsi="Times New Roman" w:eastAsia="方正仿宋_GBK" w:cs="Times New Roman"/>
          <w:bCs/>
          <w:sz w:val="32"/>
          <w:szCs w:val="32"/>
          <w:highlight w:val="none"/>
          <w:shd w:val="clear" w:color="auto" w:fill="auto"/>
        </w:rPr>
        <w:t>事业单位用财政补助收入之外的收入对附属单位补助发生的支出。</w:t>
      </w:r>
    </w:p>
    <w:p w14:paraId="26F6F8FA">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shd w:val="clear" w:color="auto" w:fill="auto"/>
          <w:lang w:eastAsia="zh-CN"/>
        </w:rPr>
      </w:pPr>
      <w:r>
        <w:rPr>
          <w:rFonts w:hint="default" w:ascii="Times New Roman" w:hAnsi="Times New Roman" w:eastAsia="黑体" w:cs="Times New Roman"/>
          <w:b w:val="0"/>
          <w:bCs w:val="0"/>
          <w:sz w:val="32"/>
          <w:szCs w:val="32"/>
          <w:highlight w:val="none"/>
          <w:shd w:val="clear" w:color="auto" w:fill="auto"/>
          <w:lang w:val="en-US" w:eastAsia="zh-CN"/>
        </w:rPr>
        <w:t>十六、“三公”经费：</w:t>
      </w:r>
      <w:r>
        <w:rPr>
          <w:rFonts w:hint="default" w:ascii="Times New Roman" w:hAnsi="Times New Roman" w:eastAsia="方正仿宋_GBK" w:cs="Times New Roman"/>
          <w:sz w:val="32"/>
          <w:szCs w:val="32"/>
          <w:highlight w:val="none"/>
          <w:shd w:val="clear" w:color="auto" w:fill="auto"/>
        </w:rPr>
        <w:t>指</w:t>
      </w:r>
      <w:r>
        <w:rPr>
          <w:rFonts w:hint="default" w:ascii="Times New Roman" w:hAnsi="Times New Roman" w:eastAsia="方正仿宋_GBK" w:cs="Times New Roman"/>
          <w:bCs/>
          <w:sz w:val="32"/>
          <w:szCs w:val="32"/>
          <w:highlight w:val="none"/>
          <w:shd w:val="clear" w:color="auto" w:fill="auto"/>
        </w:rPr>
        <w:t>单位使用财政拨款安排的</w:t>
      </w:r>
      <w:r>
        <w:rPr>
          <w:rFonts w:hint="default" w:ascii="Times New Roman" w:hAnsi="Times New Roman" w:eastAsia="方正仿宋_GBK" w:cs="Times New Roman"/>
          <w:sz w:val="32"/>
          <w:szCs w:val="32"/>
          <w:highlight w:val="none"/>
          <w:shd w:val="clear" w:color="auto" w:fill="auto"/>
        </w:rPr>
        <w:t>因公出国（境）费</w:t>
      </w:r>
      <w:r>
        <w:rPr>
          <w:rFonts w:hint="default" w:ascii="Times New Roman" w:hAnsi="Times New Roman" w:eastAsia="方正仿宋_GBK" w:cs="Times New Roman"/>
          <w:sz w:val="32"/>
          <w:szCs w:val="32"/>
          <w:highlight w:val="none"/>
          <w:shd w:val="clear" w:color="auto" w:fill="auto"/>
          <w:lang w:val="en-US" w:eastAsia="zh-CN"/>
        </w:rPr>
        <w:t>用</w:t>
      </w:r>
      <w:r>
        <w:rPr>
          <w:rFonts w:hint="default" w:ascii="Times New Roman" w:hAnsi="Times New Roman" w:eastAsia="方正仿宋_GBK" w:cs="Times New Roman"/>
          <w:sz w:val="32"/>
          <w:szCs w:val="32"/>
          <w:highlight w:val="none"/>
          <w:shd w:val="clear" w:color="auto" w:fill="auto"/>
        </w:rPr>
        <w:t>、公务用车购置及运行维护费和公务接待费。其中，因公出国（境）费用反映单位公务出国（境）的</w:t>
      </w:r>
      <w:r>
        <w:rPr>
          <w:rFonts w:hint="default" w:ascii="Times New Roman" w:hAnsi="Times New Roman" w:eastAsia="方正仿宋_GBK" w:cs="Times New Roman"/>
          <w:sz w:val="32"/>
          <w:szCs w:val="32"/>
          <w:highlight w:val="none"/>
          <w:shd w:val="clear" w:color="auto" w:fill="auto"/>
          <w:lang w:eastAsia="zh-CN"/>
        </w:rPr>
        <w:t>国际旅费、国外城市间交通费、</w:t>
      </w:r>
      <w:r>
        <w:rPr>
          <w:rFonts w:hint="default" w:ascii="Times New Roman" w:hAnsi="Times New Roman" w:eastAsia="方正仿宋_GBK" w:cs="Times New Roman"/>
          <w:sz w:val="32"/>
          <w:szCs w:val="32"/>
          <w:highlight w:val="none"/>
          <w:shd w:val="clear" w:color="auto" w:fill="auto"/>
        </w:rPr>
        <w:t>住宿费、伙食费、培训费、</w:t>
      </w:r>
      <w:r>
        <w:rPr>
          <w:rFonts w:hint="default" w:ascii="Times New Roman" w:hAnsi="Times New Roman" w:eastAsia="方正仿宋_GBK" w:cs="Times New Roman"/>
          <w:sz w:val="32"/>
          <w:szCs w:val="32"/>
          <w:highlight w:val="none"/>
          <w:shd w:val="clear" w:color="auto" w:fill="auto"/>
          <w:lang w:eastAsia="zh-CN"/>
        </w:rPr>
        <w:t>公</w:t>
      </w:r>
      <w:r>
        <w:rPr>
          <w:rFonts w:hint="default" w:ascii="Times New Roman" w:hAnsi="Times New Roman" w:eastAsia="方正仿宋_GBK" w:cs="Times New Roman"/>
          <w:sz w:val="32"/>
          <w:szCs w:val="32"/>
          <w:highlight w:val="none"/>
          <w:shd w:val="clear" w:color="auto" w:fill="auto"/>
        </w:rPr>
        <w:t>杂费等支出；公务用车购置</w:t>
      </w:r>
      <w:r>
        <w:rPr>
          <w:rFonts w:hint="default" w:ascii="Times New Roman" w:hAnsi="Times New Roman" w:eastAsia="方正仿宋_GBK" w:cs="Times New Roman"/>
          <w:sz w:val="32"/>
          <w:szCs w:val="32"/>
          <w:highlight w:val="none"/>
          <w:shd w:val="clear" w:color="auto" w:fill="auto"/>
          <w:lang w:val="en-US" w:eastAsia="zh-CN"/>
        </w:rPr>
        <w:t>费</w:t>
      </w:r>
      <w:r>
        <w:rPr>
          <w:rFonts w:hint="default" w:ascii="Times New Roman" w:hAnsi="Times New Roman" w:eastAsia="方正仿宋_GBK" w:cs="Times New Roman"/>
          <w:sz w:val="32"/>
          <w:szCs w:val="32"/>
          <w:highlight w:val="none"/>
          <w:shd w:val="clear" w:color="auto" w:fill="auto"/>
          <w:lang w:eastAsia="zh-CN"/>
        </w:rPr>
        <w:t>反映公务用车购置支出（含车辆购置税、牌照费）；</w:t>
      </w:r>
      <w:r>
        <w:rPr>
          <w:rFonts w:hint="default" w:ascii="Times New Roman" w:hAnsi="Times New Roman" w:eastAsia="方正仿宋_GBK" w:cs="Times New Roman"/>
          <w:sz w:val="32"/>
          <w:szCs w:val="32"/>
          <w:highlight w:val="none"/>
          <w:shd w:val="clear" w:color="auto" w:fill="auto"/>
        </w:rPr>
        <w:t>公务用车运行</w:t>
      </w:r>
      <w:r>
        <w:rPr>
          <w:rFonts w:hint="default" w:ascii="Times New Roman" w:hAnsi="Times New Roman" w:eastAsia="方正仿宋_GBK" w:cs="Times New Roman"/>
          <w:sz w:val="32"/>
          <w:szCs w:val="32"/>
          <w:highlight w:val="none"/>
          <w:shd w:val="clear" w:color="auto" w:fill="auto"/>
          <w:lang w:eastAsia="zh-CN"/>
        </w:rPr>
        <w:t>维护</w:t>
      </w:r>
      <w:r>
        <w:rPr>
          <w:rFonts w:hint="default" w:ascii="Times New Roman" w:hAnsi="Times New Roman" w:eastAsia="方正仿宋_GBK" w:cs="Times New Roman"/>
          <w:sz w:val="32"/>
          <w:szCs w:val="32"/>
          <w:highlight w:val="none"/>
          <w:shd w:val="clear" w:color="auto" w:fill="auto"/>
        </w:rPr>
        <w:t>费反映</w:t>
      </w:r>
      <w:r>
        <w:rPr>
          <w:rFonts w:hint="default" w:ascii="Times New Roman" w:hAnsi="Times New Roman" w:eastAsia="方正仿宋_GBK" w:cs="Times New Roman"/>
          <w:sz w:val="32"/>
          <w:szCs w:val="32"/>
          <w:highlight w:val="none"/>
          <w:shd w:val="clear" w:color="auto" w:fill="auto"/>
          <w:lang w:eastAsia="zh-CN"/>
        </w:rPr>
        <w:t>单位按规定保留的公务用车燃料费、新能源汽车充电费、维修费、</w:t>
      </w:r>
      <w:r>
        <w:rPr>
          <w:rFonts w:hint="default" w:ascii="Times New Roman" w:hAnsi="Times New Roman" w:eastAsia="方正仿宋_GBK" w:cs="Times New Roman"/>
          <w:sz w:val="32"/>
          <w:szCs w:val="32"/>
          <w:highlight w:val="none"/>
          <w:shd w:val="clear" w:color="auto" w:fill="auto"/>
        </w:rPr>
        <w:t>过路过桥费、保险费、安全奖励费用等支出</w:t>
      </w:r>
      <w:r>
        <w:rPr>
          <w:rFonts w:hint="default" w:ascii="Times New Roman" w:hAnsi="Times New Roman" w:eastAsia="方正仿宋_GBK" w:cs="Times New Roman"/>
          <w:sz w:val="32"/>
          <w:szCs w:val="32"/>
          <w:highlight w:val="none"/>
          <w:shd w:val="clear" w:color="auto" w:fill="auto"/>
          <w:lang w:eastAsia="zh-CN"/>
        </w:rPr>
        <w:t>；</w:t>
      </w:r>
      <w:r>
        <w:rPr>
          <w:rFonts w:hint="default" w:ascii="Times New Roman" w:hAnsi="Times New Roman" w:eastAsia="方正仿宋_GBK" w:cs="Times New Roman"/>
          <w:sz w:val="32"/>
          <w:szCs w:val="32"/>
          <w:highlight w:val="none"/>
          <w:shd w:val="clear" w:color="auto" w:fill="auto"/>
        </w:rPr>
        <w:t>公务接待费反映单位按规定开支的各类公务接待（含外宾接待）</w:t>
      </w:r>
      <w:r>
        <w:rPr>
          <w:rFonts w:hint="default" w:ascii="Times New Roman" w:hAnsi="Times New Roman" w:eastAsia="方正仿宋_GBK" w:cs="Times New Roman"/>
          <w:sz w:val="32"/>
          <w:szCs w:val="32"/>
          <w:highlight w:val="none"/>
          <w:shd w:val="clear" w:color="auto" w:fill="auto"/>
          <w:lang w:eastAsia="zh-CN"/>
        </w:rPr>
        <w:t>费用</w:t>
      </w:r>
      <w:r>
        <w:rPr>
          <w:rFonts w:hint="default" w:ascii="Times New Roman" w:hAnsi="Times New Roman" w:eastAsia="方正仿宋_GBK" w:cs="Times New Roman"/>
          <w:sz w:val="32"/>
          <w:szCs w:val="32"/>
          <w:highlight w:val="none"/>
          <w:shd w:val="clear" w:color="auto" w:fill="auto"/>
        </w:rPr>
        <w:t>。</w:t>
      </w:r>
    </w:p>
    <w:p w14:paraId="415C785D">
      <w:pPr>
        <w:keepNext w:val="0"/>
        <w:keepLines w:val="0"/>
        <w:pageBreakBefore w:val="0"/>
        <w:widowControl w:val="0"/>
        <w:kinsoku/>
        <w:wordWrap/>
        <w:overflowPunct/>
        <w:topLinePunct w:val="0"/>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黑体" w:cs="Times New Roman"/>
          <w:b w:val="0"/>
          <w:bCs w:val="0"/>
          <w:sz w:val="32"/>
          <w:szCs w:val="32"/>
          <w:highlight w:val="none"/>
          <w:shd w:val="clear" w:color="auto" w:fill="auto"/>
          <w:lang w:val="en-US" w:eastAsia="zh-CN"/>
        </w:rPr>
        <w:t>十七、</w:t>
      </w:r>
      <w:r>
        <w:rPr>
          <w:rFonts w:hint="default" w:ascii="Times New Roman" w:hAnsi="Times New Roman" w:eastAsia="黑体" w:cs="Times New Roman"/>
          <w:b w:val="0"/>
          <w:bCs w:val="0"/>
          <w:sz w:val="32"/>
          <w:szCs w:val="32"/>
          <w:highlight w:val="none"/>
          <w:shd w:val="clear" w:color="auto" w:fill="auto"/>
        </w:rPr>
        <w:t>机关运行经费：</w:t>
      </w:r>
      <w:r>
        <w:rPr>
          <w:rFonts w:hint="default" w:ascii="Times New Roman" w:hAnsi="Times New Roman" w:eastAsia="方正仿宋_GBK" w:cs="Times New Roman"/>
          <w:sz w:val="32"/>
          <w:szCs w:val="32"/>
          <w:highlight w:val="none"/>
          <w:shd w:val="clear" w:color="auto" w:fill="auto"/>
        </w:rPr>
        <w:t>指</w:t>
      </w:r>
      <w:r>
        <w:rPr>
          <w:rFonts w:hint="default" w:ascii="Times New Roman" w:hAnsi="Times New Roman" w:eastAsia="方正仿宋_GBK" w:cs="Times New Roman"/>
          <w:bCs/>
          <w:sz w:val="32"/>
          <w:szCs w:val="32"/>
          <w:highlight w:val="none"/>
          <w:shd w:val="clear" w:color="auto" w:fill="auto"/>
        </w:rPr>
        <w:t>行政单位和参照公务员法管理的事业单位财政拨款基本支出中的公用经费支出。</w:t>
      </w:r>
    </w:p>
    <w:p w14:paraId="7D8DB22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outlineLvl w:val="0"/>
        <w:rPr>
          <w:rFonts w:hint="default" w:ascii="Times New Roman" w:hAnsi="Times New Roman" w:eastAsia="方正小标宋_GBK" w:cs="Times New Roman"/>
          <w:bCs/>
          <w:kern w:val="0"/>
          <w:sz w:val="44"/>
          <w:szCs w:val="44"/>
          <w:highlight w:val="none"/>
          <w:lang w:val="en-US" w:eastAsia="zh-CN"/>
        </w:rPr>
      </w:pPr>
      <w:r>
        <w:rPr>
          <w:rFonts w:hint="default" w:ascii="Times New Roman" w:hAnsi="Times New Roman" w:eastAsia="仿宋_GB2312" w:cs="Times New Roman"/>
          <w:sz w:val="32"/>
          <w:szCs w:val="32"/>
          <w:highlight w:val="none"/>
        </w:rPr>
        <w:br w:type="page"/>
      </w:r>
      <w:bookmarkStart w:id="40" w:name="_Toc6831"/>
      <w:r>
        <w:rPr>
          <w:rFonts w:hint="default" w:ascii="Times New Roman" w:hAnsi="Times New Roman" w:eastAsia="方正小标宋_GBK" w:cs="Times New Roman"/>
          <w:bCs/>
          <w:kern w:val="0"/>
          <w:sz w:val="44"/>
          <w:szCs w:val="44"/>
          <w:highlight w:val="none"/>
          <w:lang w:val="en-US" w:eastAsia="zh-CN"/>
        </w:rPr>
        <w:t>第四部分 部门决算报表（见附表）</w:t>
      </w:r>
      <w:bookmarkEnd w:id="40"/>
    </w:p>
    <w:p w14:paraId="4CFA6CF6">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outlineLvl w:val="0"/>
        <w:rPr>
          <w:rFonts w:hint="default" w:ascii="Times New Roman" w:hAnsi="Times New Roman" w:eastAsia="方正仿宋_GBK" w:cs="Times New Roman"/>
          <w:bCs/>
          <w:kern w:val="0"/>
          <w:sz w:val="44"/>
          <w:szCs w:val="44"/>
          <w:highlight w:val="none"/>
          <w:lang w:val="en-US" w:eastAsia="zh-CN"/>
        </w:rPr>
      </w:pPr>
    </w:p>
    <w:p w14:paraId="5542748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方正仿宋_GBK" w:cs="Times New Roman"/>
          <w:bCs/>
          <w:kern w:val="0"/>
          <w:sz w:val="32"/>
          <w:szCs w:val="32"/>
          <w:highlight w:val="none"/>
        </w:rPr>
      </w:pPr>
      <w:bookmarkStart w:id="41" w:name="_Toc3845"/>
      <w:bookmarkStart w:id="42" w:name="_Toc6062"/>
      <w:r>
        <w:rPr>
          <w:rFonts w:hint="default" w:ascii="Times New Roman" w:hAnsi="Times New Roman" w:eastAsia="方正仿宋_GBK" w:cs="Times New Roman"/>
          <w:bCs/>
          <w:kern w:val="0"/>
          <w:sz w:val="32"/>
          <w:szCs w:val="32"/>
          <w:highlight w:val="none"/>
        </w:rPr>
        <w:t>一、《收入支出决算总表》</w:t>
      </w:r>
      <w:bookmarkEnd w:id="41"/>
      <w:bookmarkEnd w:id="42"/>
    </w:p>
    <w:p w14:paraId="5F6FDE3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方正仿宋_GBK" w:cs="Times New Roman"/>
          <w:bCs/>
          <w:kern w:val="0"/>
          <w:sz w:val="32"/>
          <w:szCs w:val="32"/>
          <w:highlight w:val="none"/>
        </w:rPr>
      </w:pPr>
      <w:bookmarkStart w:id="43" w:name="_Toc11927"/>
      <w:bookmarkStart w:id="44" w:name="_Toc30364"/>
      <w:r>
        <w:rPr>
          <w:rFonts w:hint="default" w:ascii="Times New Roman" w:hAnsi="Times New Roman" w:eastAsia="方正仿宋_GBK" w:cs="Times New Roman"/>
          <w:bCs/>
          <w:kern w:val="0"/>
          <w:sz w:val="32"/>
          <w:szCs w:val="32"/>
          <w:highlight w:val="none"/>
        </w:rPr>
        <w:t>二、《收入决算表》</w:t>
      </w:r>
      <w:bookmarkEnd w:id="43"/>
      <w:bookmarkEnd w:id="44"/>
    </w:p>
    <w:p w14:paraId="6C0B3E3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方正仿宋_GBK" w:cs="Times New Roman"/>
          <w:bCs/>
          <w:kern w:val="0"/>
          <w:sz w:val="32"/>
          <w:szCs w:val="32"/>
          <w:highlight w:val="none"/>
        </w:rPr>
      </w:pPr>
      <w:bookmarkStart w:id="45" w:name="_Toc7443"/>
      <w:bookmarkStart w:id="46" w:name="_Toc21304"/>
      <w:r>
        <w:rPr>
          <w:rFonts w:hint="default" w:ascii="Times New Roman" w:hAnsi="Times New Roman" w:eastAsia="方正仿宋_GBK" w:cs="Times New Roman"/>
          <w:bCs/>
          <w:kern w:val="0"/>
          <w:sz w:val="32"/>
          <w:szCs w:val="32"/>
          <w:highlight w:val="none"/>
        </w:rPr>
        <w:t>三、《支出决算表》</w:t>
      </w:r>
      <w:bookmarkEnd w:id="45"/>
      <w:bookmarkEnd w:id="46"/>
    </w:p>
    <w:p w14:paraId="48A029E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方正仿宋_GBK" w:cs="Times New Roman"/>
          <w:bCs/>
          <w:kern w:val="0"/>
          <w:sz w:val="32"/>
          <w:szCs w:val="32"/>
          <w:highlight w:val="none"/>
        </w:rPr>
      </w:pPr>
      <w:bookmarkStart w:id="47" w:name="_Toc24884"/>
      <w:bookmarkStart w:id="48" w:name="_Toc14238"/>
      <w:r>
        <w:rPr>
          <w:rFonts w:hint="default" w:ascii="Times New Roman" w:hAnsi="Times New Roman" w:eastAsia="方正仿宋_GBK" w:cs="Times New Roman"/>
          <w:bCs/>
          <w:kern w:val="0"/>
          <w:sz w:val="32"/>
          <w:szCs w:val="32"/>
          <w:highlight w:val="none"/>
        </w:rPr>
        <w:t>四、《财政拨款收入支出决算总表》</w:t>
      </w:r>
      <w:bookmarkEnd w:id="47"/>
      <w:bookmarkEnd w:id="48"/>
    </w:p>
    <w:p w14:paraId="32E4222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方正仿宋_GBK" w:cs="Times New Roman"/>
          <w:bCs/>
          <w:kern w:val="0"/>
          <w:sz w:val="32"/>
          <w:szCs w:val="32"/>
          <w:highlight w:val="none"/>
        </w:rPr>
      </w:pPr>
      <w:bookmarkStart w:id="49" w:name="_Toc10347"/>
      <w:bookmarkStart w:id="50" w:name="_Toc16518"/>
      <w:r>
        <w:rPr>
          <w:rFonts w:hint="default" w:ascii="Times New Roman" w:hAnsi="Times New Roman" w:eastAsia="方正仿宋_GBK" w:cs="Times New Roman"/>
          <w:bCs/>
          <w:kern w:val="0"/>
          <w:sz w:val="32"/>
          <w:szCs w:val="32"/>
          <w:highlight w:val="none"/>
        </w:rPr>
        <w:t>五、《一般公共预算财政拨款支出决算表》</w:t>
      </w:r>
      <w:bookmarkEnd w:id="49"/>
      <w:bookmarkEnd w:id="50"/>
    </w:p>
    <w:p w14:paraId="140701A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方正仿宋_GBK" w:cs="Times New Roman"/>
          <w:bCs/>
          <w:kern w:val="0"/>
          <w:sz w:val="32"/>
          <w:szCs w:val="32"/>
          <w:highlight w:val="none"/>
        </w:rPr>
      </w:pPr>
      <w:bookmarkStart w:id="51" w:name="_Toc20514"/>
      <w:bookmarkStart w:id="52" w:name="_Toc5626"/>
      <w:r>
        <w:rPr>
          <w:rFonts w:hint="default" w:ascii="Times New Roman" w:hAnsi="Times New Roman" w:eastAsia="方正仿宋_GBK" w:cs="Times New Roman"/>
          <w:bCs/>
          <w:kern w:val="0"/>
          <w:sz w:val="32"/>
          <w:szCs w:val="32"/>
          <w:highlight w:val="none"/>
        </w:rPr>
        <w:t>六、《一般公共预算财政拨款基本支出决算表》</w:t>
      </w:r>
      <w:bookmarkEnd w:id="51"/>
      <w:bookmarkEnd w:id="52"/>
    </w:p>
    <w:p w14:paraId="20C94CF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方正仿宋_GBK" w:cs="Times New Roman"/>
          <w:bCs/>
          <w:kern w:val="0"/>
          <w:sz w:val="32"/>
          <w:szCs w:val="32"/>
          <w:highlight w:val="none"/>
        </w:rPr>
      </w:pPr>
      <w:bookmarkStart w:id="53" w:name="_Toc18055"/>
      <w:bookmarkStart w:id="54" w:name="_Toc5453"/>
      <w:r>
        <w:rPr>
          <w:rFonts w:hint="default" w:ascii="Times New Roman" w:hAnsi="Times New Roman" w:eastAsia="方正仿宋_GBK" w:cs="Times New Roman"/>
          <w:bCs/>
          <w:kern w:val="0"/>
          <w:sz w:val="32"/>
          <w:szCs w:val="32"/>
          <w:highlight w:val="none"/>
        </w:rPr>
        <w:t>七、《政府性基金预算财政拨款收入支出决算表》</w:t>
      </w:r>
      <w:bookmarkEnd w:id="53"/>
      <w:bookmarkEnd w:id="54"/>
    </w:p>
    <w:p w14:paraId="331EB3E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方正仿宋_GBK" w:cs="Times New Roman"/>
          <w:bCs/>
          <w:kern w:val="0"/>
          <w:sz w:val="32"/>
          <w:szCs w:val="32"/>
          <w:highlight w:val="none"/>
        </w:rPr>
      </w:pPr>
      <w:bookmarkStart w:id="55" w:name="_Toc10719"/>
      <w:r>
        <w:rPr>
          <w:rFonts w:hint="default" w:ascii="Times New Roman" w:hAnsi="Times New Roman" w:eastAsia="方正仿宋_GBK" w:cs="Times New Roman"/>
          <w:bCs/>
          <w:kern w:val="0"/>
          <w:sz w:val="32"/>
          <w:szCs w:val="32"/>
          <w:highlight w:val="none"/>
        </w:rPr>
        <w:t>八、《</w:t>
      </w:r>
      <w:r>
        <w:rPr>
          <w:rFonts w:hint="default" w:ascii="Times New Roman" w:hAnsi="Times New Roman" w:eastAsia="方正仿宋_GBK" w:cs="Times New Roman"/>
          <w:bCs/>
          <w:kern w:val="0"/>
          <w:sz w:val="32"/>
          <w:szCs w:val="32"/>
          <w:highlight w:val="none"/>
          <w:lang w:eastAsia="zh-CN"/>
        </w:rPr>
        <w:t>国有资本经营</w:t>
      </w:r>
      <w:r>
        <w:rPr>
          <w:rFonts w:hint="default" w:ascii="Times New Roman" w:hAnsi="Times New Roman" w:eastAsia="方正仿宋_GBK" w:cs="Times New Roman"/>
          <w:bCs/>
          <w:kern w:val="0"/>
          <w:sz w:val="32"/>
          <w:szCs w:val="32"/>
          <w:highlight w:val="none"/>
        </w:rPr>
        <w:t>预算财政拨款收入支出决算表》</w:t>
      </w:r>
      <w:bookmarkEnd w:id="55"/>
    </w:p>
    <w:p w14:paraId="70BFE61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方正仿宋_GBK" w:cs="Times New Roman"/>
          <w:bCs/>
          <w:kern w:val="0"/>
          <w:sz w:val="32"/>
          <w:szCs w:val="32"/>
          <w:highlight w:val="none"/>
          <w:lang w:eastAsia="zh-CN"/>
        </w:rPr>
      </w:pPr>
      <w:bookmarkStart w:id="56" w:name="_Toc18861"/>
      <w:bookmarkStart w:id="57" w:name="_Toc32663"/>
      <w:bookmarkStart w:id="58" w:name="_Toc29106"/>
      <w:r>
        <w:rPr>
          <w:rFonts w:hint="default" w:ascii="Times New Roman" w:hAnsi="Times New Roman" w:eastAsia="方正仿宋_GBK" w:cs="Times New Roman"/>
          <w:bCs/>
          <w:kern w:val="0"/>
          <w:sz w:val="32"/>
          <w:szCs w:val="32"/>
          <w:highlight w:val="none"/>
          <w:lang w:val="en-US" w:eastAsia="zh-CN"/>
        </w:rPr>
        <w:t>九</w:t>
      </w:r>
      <w:r>
        <w:rPr>
          <w:rFonts w:hint="default" w:ascii="Times New Roman" w:hAnsi="Times New Roman" w:eastAsia="方正仿宋_GBK" w:cs="Times New Roman"/>
          <w:bCs/>
          <w:kern w:val="0"/>
          <w:sz w:val="32"/>
          <w:szCs w:val="32"/>
          <w:highlight w:val="none"/>
        </w:rPr>
        <w:t>、《财政拨款“三公”经费支出决算表》</w:t>
      </w:r>
      <w:bookmarkEnd w:id="56"/>
      <w:bookmarkEnd w:id="57"/>
      <w:bookmarkEnd w:id="58"/>
    </w:p>
    <w:bookmarkEnd w:id="59"/>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30304000000000000"/>
    <w:charset w:val="7A"/>
    <w:family w:val="auto"/>
    <w:pitch w:val="default"/>
    <w:sig w:usb0="E7FFAEFF" w:usb1="F9FFFFFF" w:usb2="000FFDFF" w:usb3="00000000" w:csb0="603F01FF" w:csb1="FFFF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国标宋体-超大字符集扩">
    <w:panose1 w:val="000005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3000509000000000000"/>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09C59">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91FA1BD">
                          <w:pPr>
                            <w:pStyle w:val="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14:paraId="091FA1BD">
                    <w:pPr>
                      <w:pStyle w:val="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FD63D3"/>
    <w:multiLevelType w:val="singleLevel"/>
    <w:tmpl w:val="99FD63D3"/>
    <w:lvl w:ilvl="0" w:tentative="0">
      <w:start w:val="2"/>
      <w:numFmt w:val="chineseCounting"/>
      <w:suff w:val="space"/>
      <w:lvlText w:val="第%1部分"/>
      <w:lvlJc w:val="left"/>
      <w:rPr>
        <w:rFonts w:hint="eastAsia"/>
      </w:rPr>
    </w:lvl>
  </w:abstractNum>
  <w:abstractNum w:abstractNumId="1">
    <w:nsid w:val="FFF9E61D"/>
    <w:multiLevelType w:val="singleLevel"/>
    <w:tmpl w:val="FFF9E61D"/>
    <w:lvl w:ilvl="0" w:tentative="0">
      <w:start w:val="3"/>
      <w:numFmt w:val="chineseCounting"/>
      <w:suff w:val="space"/>
      <w:lvlText w:val="第%1部分"/>
      <w:lvlJc w:val="left"/>
      <w:pPr>
        <w:ind w:left="1953" w:leftChars="0" w:firstLine="0" w:firstLineChars="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AwYmRmZTlkODBlYWI2MWEzOGMyNWRlOTFmY2QzMTQifQ=="/>
  </w:docVars>
  <w:rsids>
    <w:rsidRoot w:val="00000000"/>
    <w:rsid w:val="00A5004C"/>
    <w:rsid w:val="02F73D26"/>
    <w:rsid w:val="034D4FEF"/>
    <w:rsid w:val="03DE0026"/>
    <w:rsid w:val="03E2747C"/>
    <w:rsid w:val="03FB277D"/>
    <w:rsid w:val="043E5B56"/>
    <w:rsid w:val="04EF7C1A"/>
    <w:rsid w:val="06792773"/>
    <w:rsid w:val="06896151"/>
    <w:rsid w:val="09A729D8"/>
    <w:rsid w:val="0A7B4867"/>
    <w:rsid w:val="0AC260D6"/>
    <w:rsid w:val="0B7F6933"/>
    <w:rsid w:val="0B8C3ECC"/>
    <w:rsid w:val="0BC24C29"/>
    <w:rsid w:val="0C3613A3"/>
    <w:rsid w:val="0C7227A7"/>
    <w:rsid w:val="0DCA6EF7"/>
    <w:rsid w:val="0E4B1576"/>
    <w:rsid w:val="11A2467B"/>
    <w:rsid w:val="11E15093"/>
    <w:rsid w:val="120E0809"/>
    <w:rsid w:val="181A30AD"/>
    <w:rsid w:val="1875698D"/>
    <w:rsid w:val="19071D6C"/>
    <w:rsid w:val="1C317E4F"/>
    <w:rsid w:val="1C472464"/>
    <w:rsid w:val="1DAF458D"/>
    <w:rsid w:val="1E086ACE"/>
    <w:rsid w:val="1EAA4A5F"/>
    <w:rsid w:val="1F040613"/>
    <w:rsid w:val="1F587A0B"/>
    <w:rsid w:val="1F5AD904"/>
    <w:rsid w:val="1FB4A86B"/>
    <w:rsid w:val="1FBF0B74"/>
    <w:rsid w:val="1FE455FA"/>
    <w:rsid w:val="2064678E"/>
    <w:rsid w:val="20DD6197"/>
    <w:rsid w:val="21F317F2"/>
    <w:rsid w:val="2241392C"/>
    <w:rsid w:val="23BC04D2"/>
    <w:rsid w:val="25275618"/>
    <w:rsid w:val="26DA19AC"/>
    <w:rsid w:val="27CF2642"/>
    <w:rsid w:val="282459E2"/>
    <w:rsid w:val="2A053397"/>
    <w:rsid w:val="2A444FB1"/>
    <w:rsid w:val="2A6064E2"/>
    <w:rsid w:val="2BA9200B"/>
    <w:rsid w:val="2BF749A8"/>
    <w:rsid w:val="2D1136DF"/>
    <w:rsid w:val="2DAE0E44"/>
    <w:rsid w:val="2EAD5DE8"/>
    <w:rsid w:val="2EB07E70"/>
    <w:rsid w:val="2ED48C14"/>
    <w:rsid w:val="2F9E416C"/>
    <w:rsid w:val="2FB7360B"/>
    <w:rsid w:val="2FD27414"/>
    <w:rsid w:val="313F1D52"/>
    <w:rsid w:val="318029AB"/>
    <w:rsid w:val="319D6C1C"/>
    <w:rsid w:val="31C63837"/>
    <w:rsid w:val="326F0A17"/>
    <w:rsid w:val="33F7CC73"/>
    <w:rsid w:val="34623382"/>
    <w:rsid w:val="36B76BDD"/>
    <w:rsid w:val="37DF327E"/>
    <w:rsid w:val="37F9B8C9"/>
    <w:rsid w:val="390019F4"/>
    <w:rsid w:val="3914510A"/>
    <w:rsid w:val="3A772E9E"/>
    <w:rsid w:val="3B1220C9"/>
    <w:rsid w:val="3B656CF8"/>
    <w:rsid w:val="3CFFDBBC"/>
    <w:rsid w:val="3D5275AC"/>
    <w:rsid w:val="3D55093B"/>
    <w:rsid w:val="3DEFB0D0"/>
    <w:rsid w:val="3DFD0F0E"/>
    <w:rsid w:val="3DFDAF6E"/>
    <w:rsid w:val="3E7BFB0C"/>
    <w:rsid w:val="3EA7725F"/>
    <w:rsid w:val="3EFF5C89"/>
    <w:rsid w:val="3F5C92B7"/>
    <w:rsid w:val="3F7FB8CA"/>
    <w:rsid w:val="3FBDE683"/>
    <w:rsid w:val="3FBF870F"/>
    <w:rsid w:val="3FE7E51B"/>
    <w:rsid w:val="40834692"/>
    <w:rsid w:val="423A32B2"/>
    <w:rsid w:val="464B7E04"/>
    <w:rsid w:val="46901EEE"/>
    <w:rsid w:val="469C74D2"/>
    <w:rsid w:val="47445515"/>
    <w:rsid w:val="48E21116"/>
    <w:rsid w:val="49C97D5C"/>
    <w:rsid w:val="49F5131D"/>
    <w:rsid w:val="4AE426AE"/>
    <w:rsid w:val="4B4C0111"/>
    <w:rsid w:val="4B8420A0"/>
    <w:rsid w:val="4D3F1CC6"/>
    <w:rsid w:val="4D730311"/>
    <w:rsid w:val="4EBF97C3"/>
    <w:rsid w:val="4EFDDC21"/>
    <w:rsid w:val="4F7D2F63"/>
    <w:rsid w:val="4F9FE240"/>
    <w:rsid w:val="4FCDD3AC"/>
    <w:rsid w:val="4FFA8B73"/>
    <w:rsid w:val="4FFCB65E"/>
    <w:rsid w:val="505A358E"/>
    <w:rsid w:val="50DB5F45"/>
    <w:rsid w:val="52F92565"/>
    <w:rsid w:val="55DA564E"/>
    <w:rsid w:val="55F7445E"/>
    <w:rsid w:val="56763965"/>
    <w:rsid w:val="56E07045"/>
    <w:rsid w:val="583059FA"/>
    <w:rsid w:val="587E6212"/>
    <w:rsid w:val="58D10A34"/>
    <w:rsid w:val="59973ABF"/>
    <w:rsid w:val="59F9ECEA"/>
    <w:rsid w:val="5A74678C"/>
    <w:rsid w:val="5AFC6609"/>
    <w:rsid w:val="5AFDB2B0"/>
    <w:rsid w:val="5B1747F1"/>
    <w:rsid w:val="5BFD17C7"/>
    <w:rsid w:val="5C3B09A8"/>
    <w:rsid w:val="5DD7C333"/>
    <w:rsid w:val="5DDB7A54"/>
    <w:rsid w:val="5DEDC07D"/>
    <w:rsid w:val="5E6CDE10"/>
    <w:rsid w:val="5FA17648"/>
    <w:rsid w:val="5FEEAB15"/>
    <w:rsid w:val="5FF745E6"/>
    <w:rsid w:val="613409CB"/>
    <w:rsid w:val="61A46A97"/>
    <w:rsid w:val="62DD7D21"/>
    <w:rsid w:val="65D97752"/>
    <w:rsid w:val="664C500C"/>
    <w:rsid w:val="670267B3"/>
    <w:rsid w:val="6773145F"/>
    <w:rsid w:val="6777CD03"/>
    <w:rsid w:val="679FC3A4"/>
    <w:rsid w:val="67BFBA7D"/>
    <w:rsid w:val="67FF2572"/>
    <w:rsid w:val="68DB0208"/>
    <w:rsid w:val="69846A0E"/>
    <w:rsid w:val="69AD798C"/>
    <w:rsid w:val="69FFF42A"/>
    <w:rsid w:val="6B3C3015"/>
    <w:rsid w:val="6B68175F"/>
    <w:rsid w:val="6B6F74E4"/>
    <w:rsid w:val="6B8B5C99"/>
    <w:rsid w:val="6BEF03F0"/>
    <w:rsid w:val="6D7DBE8A"/>
    <w:rsid w:val="6E0F7A08"/>
    <w:rsid w:val="6E801ABC"/>
    <w:rsid w:val="6EBB64E9"/>
    <w:rsid w:val="6EDC5F9A"/>
    <w:rsid w:val="6EFE3EDC"/>
    <w:rsid w:val="6F1F178D"/>
    <w:rsid w:val="6F533413"/>
    <w:rsid w:val="6F7E6C95"/>
    <w:rsid w:val="6F7FD120"/>
    <w:rsid w:val="6FFF3ED5"/>
    <w:rsid w:val="6FFFE127"/>
    <w:rsid w:val="71473612"/>
    <w:rsid w:val="716B13F9"/>
    <w:rsid w:val="718F7F65"/>
    <w:rsid w:val="73423603"/>
    <w:rsid w:val="73DE4104"/>
    <w:rsid w:val="73FB6630"/>
    <w:rsid w:val="7407DC1E"/>
    <w:rsid w:val="74B37822"/>
    <w:rsid w:val="74CE04EC"/>
    <w:rsid w:val="74E76DCD"/>
    <w:rsid w:val="74FD2CBF"/>
    <w:rsid w:val="75FBCB67"/>
    <w:rsid w:val="76660D7C"/>
    <w:rsid w:val="76CF72D3"/>
    <w:rsid w:val="77AF62A5"/>
    <w:rsid w:val="77ED6F44"/>
    <w:rsid w:val="77EDF9E1"/>
    <w:rsid w:val="77F2D3DD"/>
    <w:rsid w:val="77FFAD2E"/>
    <w:rsid w:val="78B87A58"/>
    <w:rsid w:val="78D5FC0A"/>
    <w:rsid w:val="78FFF986"/>
    <w:rsid w:val="795A0A34"/>
    <w:rsid w:val="79FB30B5"/>
    <w:rsid w:val="7A0D3BC7"/>
    <w:rsid w:val="7A3A3CDB"/>
    <w:rsid w:val="7A73886D"/>
    <w:rsid w:val="7A7F10E7"/>
    <w:rsid w:val="7B253B7A"/>
    <w:rsid w:val="7B3D7030"/>
    <w:rsid w:val="7B7F5BAE"/>
    <w:rsid w:val="7B974D3B"/>
    <w:rsid w:val="7BE3A0C9"/>
    <w:rsid w:val="7BF92238"/>
    <w:rsid w:val="7BFD2FA3"/>
    <w:rsid w:val="7BFEB61E"/>
    <w:rsid w:val="7D672022"/>
    <w:rsid w:val="7DBFDAFE"/>
    <w:rsid w:val="7DBFF839"/>
    <w:rsid w:val="7DEF1DCB"/>
    <w:rsid w:val="7DEF6742"/>
    <w:rsid w:val="7DFCC2C5"/>
    <w:rsid w:val="7DFDECB5"/>
    <w:rsid w:val="7E5F7CB6"/>
    <w:rsid w:val="7E6EE638"/>
    <w:rsid w:val="7EAC4FE1"/>
    <w:rsid w:val="7EBED1F9"/>
    <w:rsid w:val="7ED94C5A"/>
    <w:rsid w:val="7EEFB89C"/>
    <w:rsid w:val="7EFF68E2"/>
    <w:rsid w:val="7F1F086E"/>
    <w:rsid w:val="7F921295"/>
    <w:rsid w:val="7FAF3D5B"/>
    <w:rsid w:val="7FB054D4"/>
    <w:rsid w:val="7FBE1500"/>
    <w:rsid w:val="7FCD41DA"/>
    <w:rsid w:val="7FD7C1CF"/>
    <w:rsid w:val="7FDD8088"/>
    <w:rsid w:val="7FEE1B38"/>
    <w:rsid w:val="7FEF23E3"/>
    <w:rsid w:val="7FEF31E4"/>
    <w:rsid w:val="7FFBAAAB"/>
    <w:rsid w:val="7FFC4F3D"/>
    <w:rsid w:val="7FFF0D73"/>
    <w:rsid w:val="7FFF45A3"/>
    <w:rsid w:val="7FFF88FC"/>
    <w:rsid w:val="96D99AF3"/>
    <w:rsid w:val="97FFED84"/>
    <w:rsid w:val="99D7A417"/>
    <w:rsid w:val="9E3E98AF"/>
    <w:rsid w:val="9F5E8552"/>
    <w:rsid w:val="A5F77169"/>
    <w:rsid w:val="A7FEF438"/>
    <w:rsid w:val="ABF3E19E"/>
    <w:rsid w:val="B2FD30DA"/>
    <w:rsid w:val="B3F79E75"/>
    <w:rsid w:val="B5FF4884"/>
    <w:rsid w:val="B6FE77A7"/>
    <w:rsid w:val="B7F1DF47"/>
    <w:rsid w:val="B938D3FF"/>
    <w:rsid w:val="BB5C25C9"/>
    <w:rsid w:val="BBB43CC0"/>
    <w:rsid w:val="BC3B3AD5"/>
    <w:rsid w:val="BC7B3116"/>
    <w:rsid w:val="BDF473F9"/>
    <w:rsid w:val="BDFAB15C"/>
    <w:rsid w:val="BE9324F0"/>
    <w:rsid w:val="BEA7C830"/>
    <w:rsid w:val="BEEFB838"/>
    <w:rsid w:val="BFBF5156"/>
    <w:rsid w:val="BFE505AF"/>
    <w:rsid w:val="BFEFA57B"/>
    <w:rsid w:val="C5FB8EB2"/>
    <w:rsid w:val="C5FD80C1"/>
    <w:rsid w:val="CB9BF71A"/>
    <w:rsid w:val="CCDFFC4B"/>
    <w:rsid w:val="CE6B9A35"/>
    <w:rsid w:val="CFFA445A"/>
    <w:rsid w:val="CFFD887A"/>
    <w:rsid w:val="D4F5057C"/>
    <w:rsid w:val="D62835B9"/>
    <w:rsid w:val="D64F5853"/>
    <w:rsid w:val="D6CF4E8F"/>
    <w:rsid w:val="D73FEA8E"/>
    <w:rsid w:val="D77ADA1E"/>
    <w:rsid w:val="D7FF7CE4"/>
    <w:rsid w:val="D9B94B8F"/>
    <w:rsid w:val="DADDB27C"/>
    <w:rsid w:val="DB5E6158"/>
    <w:rsid w:val="DBB3E9CF"/>
    <w:rsid w:val="DBDFC125"/>
    <w:rsid w:val="DDD7C200"/>
    <w:rsid w:val="DECFFB88"/>
    <w:rsid w:val="DEEE273A"/>
    <w:rsid w:val="DEFF4424"/>
    <w:rsid w:val="DF1BE966"/>
    <w:rsid w:val="DF7E4E55"/>
    <w:rsid w:val="DF7FC726"/>
    <w:rsid w:val="DFAFCCC8"/>
    <w:rsid w:val="DFBEBB84"/>
    <w:rsid w:val="DFC5795E"/>
    <w:rsid w:val="E3EB44E2"/>
    <w:rsid w:val="E6FE6456"/>
    <w:rsid w:val="E9DA2014"/>
    <w:rsid w:val="EB77046D"/>
    <w:rsid w:val="EB7B5DCF"/>
    <w:rsid w:val="ECEEE78A"/>
    <w:rsid w:val="ECFE877F"/>
    <w:rsid w:val="EDCF851F"/>
    <w:rsid w:val="EEFB6148"/>
    <w:rsid w:val="EEFC8029"/>
    <w:rsid w:val="EF1B3D75"/>
    <w:rsid w:val="EF6D453C"/>
    <w:rsid w:val="EFB3990A"/>
    <w:rsid w:val="EFBD8CC8"/>
    <w:rsid w:val="EFBF31E1"/>
    <w:rsid w:val="EFE75FF7"/>
    <w:rsid w:val="EFFF7F92"/>
    <w:rsid w:val="F375ED44"/>
    <w:rsid w:val="F3D1B288"/>
    <w:rsid w:val="F3DC36FB"/>
    <w:rsid w:val="F4AD2206"/>
    <w:rsid w:val="F6FEF7FD"/>
    <w:rsid w:val="F77FB7DC"/>
    <w:rsid w:val="F7F46272"/>
    <w:rsid w:val="F7FCFD68"/>
    <w:rsid w:val="F9BC8F00"/>
    <w:rsid w:val="F9DD3FA5"/>
    <w:rsid w:val="F9F57B59"/>
    <w:rsid w:val="F9FF630E"/>
    <w:rsid w:val="F9FFCC1A"/>
    <w:rsid w:val="FA729095"/>
    <w:rsid w:val="FA7A1457"/>
    <w:rsid w:val="FA7FE371"/>
    <w:rsid w:val="FB7DC2B8"/>
    <w:rsid w:val="FB9D05AD"/>
    <w:rsid w:val="FBDFD442"/>
    <w:rsid w:val="FBDFEE0A"/>
    <w:rsid w:val="FBEFEF39"/>
    <w:rsid w:val="FCF7DBDC"/>
    <w:rsid w:val="FCFEED34"/>
    <w:rsid w:val="FCFF032F"/>
    <w:rsid w:val="FCFF595E"/>
    <w:rsid w:val="FD87E78E"/>
    <w:rsid w:val="FDBB1138"/>
    <w:rsid w:val="FDEF277E"/>
    <w:rsid w:val="FEBD5961"/>
    <w:rsid w:val="FEC735FE"/>
    <w:rsid w:val="FEDF6B96"/>
    <w:rsid w:val="FEFCB134"/>
    <w:rsid w:val="FF02E898"/>
    <w:rsid w:val="FF5B0A2E"/>
    <w:rsid w:val="FFAFD67F"/>
    <w:rsid w:val="FFD6C877"/>
    <w:rsid w:val="FFDDBFD5"/>
    <w:rsid w:val="FFDF7EB7"/>
    <w:rsid w:val="FFDFFB98"/>
    <w:rsid w:val="FFED56AD"/>
    <w:rsid w:val="FFEFC4B5"/>
    <w:rsid w:val="FFF31EBB"/>
    <w:rsid w:val="FFFD0BEC"/>
    <w:rsid w:val="FFFD227B"/>
    <w:rsid w:val="FFFD972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toc 3"/>
    <w:basedOn w:val="1"/>
    <w:next w:val="1"/>
    <w:qFormat/>
    <w:uiPriority w:val="0"/>
    <w:pPr>
      <w:ind w:left="840" w:leftChars="4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customStyle="1" w:styleId="10">
    <w:name w:val="WPSOffice手动目录 3"/>
    <w:qFormat/>
    <w:uiPriority w:val="0"/>
    <w:pPr>
      <w:ind w:leftChars="400"/>
    </w:pPr>
    <w:rPr>
      <w:rFonts w:ascii="Times New Roman" w:hAnsi="Times New Roman" w:eastAsia="宋体" w:cs="Times New Roman"/>
      <w:sz w:val="20"/>
      <w:szCs w:val="20"/>
    </w:rPr>
  </w:style>
  <w:style w:type="paragraph" w:customStyle="1" w:styleId="11">
    <w:name w:val="WPSOffice手动目录 2"/>
    <w:qFormat/>
    <w:uiPriority w:val="0"/>
    <w:pPr>
      <w:ind w:leftChars="200"/>
    </w:pPr>
    <w:rPr>
      <w:rFonts w:ascii="Times New Roman" w:hAnsi="Times New Roman" w:eastAsia="宋体" w:cs="Times New Roman"/>
      <w:sz w:val="20"/>
      <w:szCs w:val="20"/>
    </w:rPr>
  </w:style>
  <w:style w:type="paragraph" w:customStyle="1" w:styleId="12">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6830</Words>
  <Characters>6900</Characters>
  <Lines>0</Lines>
  <Paragraphs>0</Paragraphs>
  <TotalTime>20</TotalTime>
  <ScaleCrop>false</ScaleCrop>
  <LinksUpToDate>false</LinksUpToDate>
  <CharactersWithSpaces>6910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2014-10-31T04:08:00Z</dcterms:created>
  <dc:creator>GXR</dc:creator>
  <cp:lastModifiedBy>user</cp:lastModifiedBy>
  <cp:lastPrinted>2024-07-24T03:58:00Z</cp:lastPrinted>
  <dcterms:modified xsi:type="dcterms:W3CDTF">2026-08-25T10:19:49Z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8FDA567F26D84A8C8A1B02E29FDE1AE6_13</vt:lpwstr>
  </property>
  <property fmtid="{D5CDD505-2E9C-101B-9397-08002B2CF9AE}" pid="4" name="KSOTemplateDocerSaveRecord">
    <vt:lpwstr>eyJoZGlkIjoiMDAwYmRmZTlkODBlYWI2MWEzOGMyNWRlOTFmY2QzMTQiLCJ1c2VySWQiOiI3MDk1OTYwNjkifQ==</vt:lpwstr>
  </property>
</Properties>
</file>