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社会组织孵化购买服务</w:t>
      </w:r>
      <w:r>
        <w:rPr>
          <w:rFonts w:eastAsia="方正小标宋_GBK"/>
          <w:kern w:val="0"/>
          <w:sz w:val="48"/>
          <w:szCs w:val="48"/>
        </w:rPr>
        <w:t>资金项目</w:t>
      </w:r>
    </w:p>
    <w:p>
      <w:pPr>
        <w:spacing w:line="540" w:lineRule="exact"/>
        <w:jc w:val="center"/>
        <w:rPr>
          <w:rFonts w:eastAsia="方正小标宋_GBK"/>
          <w:kern w:val="0"/>
          <w:sz w:val="48"/>
          <w:szCs w:val="48"/>
        </w:rPr>
      </w:pPr>
      <w:r>
        <w:rPr>
          <w:rFonts w:eastAsia="方正小标宋_GBK"/>
          <w:kern w:val="0"/>
          <w:sz w:val="48"/>
          <w:szCs w:val="48"/>
        </w:rPr>
        <w:t>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社会组织孵化购买服务项目</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社会组织管理局</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自治区民政厅</w:t>
      </w:r>
    </w:p>
    <w:p>
      <w:pPr>
        <w:spacing w:line="700" w:lineRule="exact"/>
        <w:ind w:firstLine="1440" w:firstLineChars="400"/>
        <w:jc w:val="left"/>
        <w:rPr>
          <w:rFonts w:hint="eastAsia" w:eastAsia="仿宋_GB2312"/>
          <w:kern w:val="0"/>
          <w:sz w:val="36"/>
          <w:szCs w:val="36"/>
          <w:highlight w:val="none"/>
          <w:lang w:eastAsia="zh-CN"/>
        </w:rPr>
      </w:pPr>
      <w:r>
        <w:rPr>
          <w:rFonts w:eastAsia="仿宋_GB2312"/>
          <w:kern w:val="0"/>
          <w:sz w:val="36"/>
          <w:szCs w:val="36"/>
        </w:rPr>
        <w:t>项目负责人（签章）：</w:t>
      </w:r>
      <w:r>
        <w:rPr>
          <w:rFonts w:hint="eastAsia" w:eastAsia="仿宋_GB2312"/>
          <w:kern w:val="0"/>
          <w:sz w:val="36"/>
          <w:szCs w:val="36"/>
          <w:highlight w:val="none"/>
          <w:lang w:eastAsia="zh-CN"/>
        </w:rPr>
        <w:t>董虎山</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29</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720"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依据依据《中共中央 国务院关于加强基层治理体系和治理能力现代化建设的意见》提出“培育扶持基层公益性、服务性、互助性社会组织。支持党组织健全、管理规范的社会组织优先承接政府转移职能和服务项目”；《关于改革社会组织管理制度促进社会组织健康有序发展的意见》（中办发〔2016〕46号）和《“十四五”社会组织发展规划》（民发〔2021〕78号）提出“实施‘社会组织治理体系和治理能力建设工程’，采取政府购买服务、设立项目资金、补贴活动经费等措施，加强社会组织孵化基地建设”；《关于改革社会组织管理制度促进社会组织健康有序发展的实施意见》（新党办发〔2017〕40号）提出“加大财政支持力度，各级财政按照福利彩票公益金不低于10%的比例安排专项资金，用于政府购买服务”；《财政部 民政部 工商总局关于印发〈政府购买服务管理办法（暂行）〉的通知》（财综〔2014〕96号）提出“鼓励采取孵化培育、人员培训、项目指导、公益创投等多种途径和方式，提升社会组织能力”“社会组织建设与管理、会计审计服务、评估等事项应当纳入政府购买服务指导性目录”；《新疆维吾尔自治区彩票公益金管理办法》（新财综〔2018〕1号）“支持社区公益服务；资助其他社会公益性慈善事业”“经自治区党委、人民政府批准的其他社会公益事业支出”，结合社会组织实际，制定本项目。</w:t>
      </w:r>
    </w:p>
    <w:p>
      <w:pPr>
        <w:pStyle w:val="2"/>
        <w:numPr>
          <w:ilvl w:val="0"/>
          <w:numId w:val="1"/>
        </w:numPr>
        <w:spacing w:before="0" w:after="0" w:line="560" w:lineRule="exact"/>
        <w:ind w:firstLine="642"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项目主要内容：</w:t>
      </w:r>
      <w:r>
        <w:rPr>
          <w:rFonts w:hint="default" w:ascii="Times New Roman" w:hAnsi="Times New Roman" w:eastAsia="仿宋_GB2312" w:cs="Times New Roman"/>
          <w:sz w:val="32"/>
          <w:szCs w:val="32"/>
          <w:lang w:val="en-US" w:eastAsia="zh-CN"/>
        </w:rPr>
        <w:t>资助50个基层社会组织孵化基地建设，主要用于政府购买服务，完善服务条件和功能，发挥示范带动作用，支持社区社会组织参与基层社会治理、基本社会服务</w:t>
      </w:r>
      <w:r>
        <w:rPr>
          <w:rFonts w:hint="eastAsia" w:ascii="Times New Roman" w:hAnsi="Times New Roman" w:eastAsia="仿宋_GB2312" w:cs="Times New Roman"/>
          <w:sz w:val="32"/>
          <w:szCs w:val="32"/>
          <w:lang w:val="en-US" w:eastAsia="zh-CN"/>
        </w:rPr>
        <w:t>。</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2"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该项目年初预算数</w:t>
      </w:r>
      <w:r>
        <w:rPr>
          <w:rFonts w:hint="eastAsia" w:ascii="Times New Roman" w:hAnsi="Times New Roman" w:eastAsia="仿宋_GB2312" w:cs="Times New Roman"/>
          <w:sz w:val="32"/>
          <w:szCs w:val="32"/>
          <w:lang w:val="en-US" w:eastAsia="zh-CN"/>
        </w:rPr>
        <w:t>250</w:t>
      </w:r>
      <w:r>
        <w:rPr>
          <w:rFonts w:hint="eastAsia" w:ascii="Times New Roman" w:hAnsi="Times New Roman" w:eastAsia="仿宋_GB2312" w:cs="Times New Roman"/>
          <w:sz w:val="32"/>
          <w:szCs w:val="32"/>
        </w:rPr>
        <w:t>万元，全年预算数</w:t>
      </w:r>
      <w:r>
        <w:rPr>
          <w:rFonts w:hint="eastAsia" w:ascii="Times New Roman" w:hAnsi="Times New Roman" w:eastAsia="仿宋_GB2312" w:cs="Times New Roman"/>
          <w:sz w:val="32"/>
          <w:szCs w:val="32"/>
          <w:lang w:val="en-US" w:eastAsia="zh-CN"/>
        </w:rPr>
        <w:t>250</w:t>
      </w:r>
      <w:r>
        <w:rPr>
          <w:rFonts w:hint="eastAsia" w:ascii="Times New Roman" w:hAnsi="Times New Roman" w:eastAsia="仿宋_GB2312" w:cs="Times New Roman"/>
          <w:sz w:val="32"/>
          <w:szCs w:val="32"/>
        </w:rPr>
        <w:t>万元，实际总投入</w:t>
      </w:r>
      <w:r>
        <w:rPr>
          <w:rFonts w:hint="eastAsia" w:ascii="Times New Roman" w:hAnsi="Times New Roman" w:eastAsia="仿宋_GB2312" w:cs="Times New Roman"/>
          <w:sz w:val="32"/>
          <w:szCs w:val="32"/>
          <w:lang w:val="en-US" w:eastAsia="zh-CN"/>
        </w:rPr>
        <w:t>250</w:t>
      </w:r>
      <w:r>
        <w:rPr>
          <w:rFonts w:hint="eastAsia" w:ascii="Times New Roman" w:hAnsi="Times New Roman" w:eastAsia="仿宋_GB2312" w:cs="Times New Roman"/>
          <w:sz w:val="32"/>
          <w:szCs w:val="32"/>
        </w:rPr>
        <w:t>万元，该项目资金已全部落实到位，资金来源为</w:t>
      </w:r>
      <w:r>
        <w:rPr>
          <w:rFonts w:hint="eastAsia" w:ascii="Times New Roman" w:hAnsi="Times New Roman" w:eastAsia="仿宋_GB2312" w:cs="Times New Roman"/>
          <w:sz w:val="32"/>
          <w:szCs w:val="32"/>
          <w:lang w:val="en-US" w:eastAsia="zh-CN"/>
        </w:rPr>
        <w:t>政府性基金</w:t>
      </w:r>
      <w:r>
        <w:rPr>
          <w:rFonts w:hint="eastAsia" w:ascii="Times New Roman" w:hAnsi="Times New Roman" w:eastAsia="仿宋_GB2312" w:cs="Times New Roman"/>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该项目年初预算数</w:t>
      </w:r>
      <w:r>
        <w:rPr>
          <w:rFonts w:hint="eastAsia" w:ascii="Times New Roman" w:hAnsi="Times New Roman" w:eastAsia="仿宋_GB2312" w:cs="Times New Roman"/>
          <w:sz w:val="32"/>
          <w:szCs w:val="32"/>
          <w:lang w:val="en-US" w:eastAsia="zh-CN"/>
        </w:rPr>
        <w:t>250</w:t>
      </w:r>
      <w:r>
        <w:rPr>
          <w:rFonts w:hint="eastAsia" w:ascii="Times New Roman" w:hAnsi="Times New Roman" w:eastAsia="仿宋_GB2312" w:cs="Times New Roman"/>
          <w:sz w:val="32"/>
          <w:szCs w:val="32"/>
        </w:rPr>
        <w:t>万元，全年预算数</w:t>
      </w:r>
      <w:r>
        <w:rPr>
          <w:rFonts w:hint="eastAsia" w:ascii="Times New Roman" w:hAnsi="Times New Roman" w:eastAsia="仿宋_GB2312" w:cs="Times New Roman"/>
          <w:sz w:val="32"/>
          <w:szCs w:val="32"/>
          <w:lang w:val="en-US" w:eastAsia="zh-CN"/>
        </w:rPr>
        <w:t>250</w:t>
      </w:r>
      <w:r>
        <w:rPr>
          <w:rFonts w:hint="eastAsia" w:ascii="Times New Roman" w:hAnsi="Times New Roman" w:eastAsia="仿宋_GB2312" w:cs="Times New Roman"/>
          <w:sz w:val="32"/>
          <w:szCs w:val="32"/>
        </w:rPr>
        <w:t>万元，全年执行数</w:t>
      </w:r>
      <w:r>
        <w:rPr>
          <w:rFonts w:hint="eastAsia" w:ascii="Times New Roman" w:hAnsi="Times New Roman" w:eastAsia="仿宋_GB2312" w:cs="Times New Roman"/>
          <w:sz w:val="32"/>
          <w:szCs w:val="32"/>
          <w:lang w:val="en-US" w:eastAsia="zh-CN"/>
        </w:rPr>
        <w:t>250</w:t>
      </w:r>
      <w:r>
        <w:rPr>
          <w:rFonts w:hint="eastAsia"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主要用于：政府购买服务，完善服务条件和功能，发挥示范带动作用，支持社区社会组织参与基层社会治理、基本社会服务。社会组织孵化购买服务项目资助50个基层社会组织孵化基地建设，其中博州6个项目，共计30万元；克拉玛依市7个项目，共计35万元；喀什地区22个项目，共计110万元；伊犁州15个项目，共计75万元。</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支持社区社会组织参与基层社会治理、基本社会服务，促进社会组织健康有序发展，激活社会组织活力</w:t>
      </w:r>
      <w:r>
        <w:rPr>
          <w:rFonts w:hint="eastAsia" w:ascii="Times New Roman" w:hAnsi="Times New Roman" w:eastAsia="仿宋_GB2312" w:cs="Times New Roman"/>
          <w:sz w:val="32"/>
          <w:szCs w:val="32"/>
        </w:rPr>
        <w:t>。</w:t>
      </w:r>
    </w:p>
    <w:p>
      <w:pPr>
        <w:spacing w:line="560" w:lineRule="exact"/>
        <w:ind w:firstLine="640" w:firstLineChars="200"/>
        <w:rPr>
          <w:rFonts w:ascii="仿宋_GB2312" w:hAnsi="仿宋_GB2312" w:eastAsia="仿宋_GB2312" w:cs="仿宋_GB2312"/>
          <w:color w:val="FF0000"/>
          <w:sz w:val="30"/>
          <w:szCs w:val="30"/>
        </w:rPr>
      </w:pPr>
      <w:r>
        <w:rPr>
          <w:rFonts w:eastAsia="仿宋_GB2312"/>
          <w:sz w:val="32"/>
          <w:szCs w:val="32"/>
        </w:rPr>
        <w:t>2、阶段性目标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各地、州、市围绕预算项目制定项目具体方案，通过购买服务、招标等方式确定承接项目单位，签订项目合同，根据项目执行方案合同及项目合同按时按期完成社会组织孵化基地建设工作。</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22"/>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社会组织孵化购买服务项目所包含的全部项目内容。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社会组织孵化购买服务项目进行评价，评价核心为专项资金的支出完成情况和效果。</w:t>
      </w:r>
    </w:p>
    <w:p>
      <w:pPr>
        <w:spacing w:line="56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1、绩效评价原则</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本次项目绩效评价遵循以下基本原则：</w:t>
      </w:r>
    </w:p>
    <w:p>
      <w:pPr>
        <w:pStyle w:val="2"/>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（4）公开透明。绩效评价结果应依法依规公开，并自觉接受社会监督。</w:t>
      </w:r>
    </w:p>
    <w:p>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2、评价指标体系</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（1）确定评价指标</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（2）确定权重</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确定各个指标相对于项目总体绩效的权重分值。在绩效评价指标体系中，项目决策权重为10分，项目过程权重为20分，项目产出权重为40分，项目效益权重为30分。</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（3）确定指标标准值</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640" w:firstLineChars="200"/>
        <w:jc w:val="both"/>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具体评价指标体系详情见附件1</w:t>
      </w:r>
    </w:p>
    <w:p>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3、绩效评价方法</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（1）比较法</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通过对绩效目标与实施效果、历史与当期情况，综合分析绩效目标实现程度。对项目最终验收情况与年度绩效目标对比、预算资金执行情况等相关因素进行比较。</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（2）因素分析法</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4、评价标准</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绩效评价标准通常包括计划标准、行业标准、历史标准等，用于对绩效指标完成情况进行比较、分析、评价。本次评价主要采用了计划标准。</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bookmarkStart w:id="0" w:name="_Toc17882"/>
      <w:bookmarkStart w:id="1" w:name="_Toc31464"/>
      <w:r>
        <w:rPr>
          <w:rFonts w:hint="eastAsia" w:ascii="Times New Roman" w:hAnsi="Times New Roman" w:eastAsia="仿宋_GB2312" w:cs="Times New Roman"/>
          <w:b w:val="0"/>
          <w:bCs w:val="0"/>
          <w:kern w:val="0"/>
          <w:sz w:val="32"/>
          <w:szCs w:val="32"/>
          <w:lang w:val="en-US" w:eastAsia="zh-CN" w:bidi="ar-SA"/>
        </w:rPr>
        <w:t>计划标准：指以预先制定的目标、计划、预算、定额等作为评价标准。</w:t>
      </w:r>
      <w:bookmarkEnd w:id="0"/>
      <w:bookmarkEnd w:id="1"/>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bookmarkStart w:id="2" w:name="_Toc5633"/>
      <w:bookmarkStart w:id="3" w:name="_Toc2318"/>
      <w:r>
        <w:rPr>
          <w:rFonts w:hint="eastAsia" w:ascii="Times New Roman" w:hAnsi="Times New Roman" w:eastAsia="仿宋_GB2312" w:cs="Times New Roman"/>
          <w:b w:val="0"/>
          <w:bCs w:val="0"/>
          <w:kern w:val="0"/>
          <w:sz w:val="32"/>
          <w:szCs w:val="32"/>
          <w:lang w:val="en-US" w:eastAsia="zh-CN" w:bidi="ar-SA"/>
        </w:rPr>
        <w:t>行业标准：指参照国家公布的行业指标数据制定的评价标准。</w:t>
      </w:r>
      <w:bookmarkEnd w:id="2"/>
      <w:bookmarkEnd w:id="3"/>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bookmarkStart w:id="4" w:name="_Toc430"/>
      <w:bookmarkStart w:id="5" w:name="_Toc16028"/>
      <w:r>
        <w:rPr>
          <w:rFonts w:hint="eastAsia" w:ascii="Times New Roman" w:hAnsi="Times New Roman" w:eastAsia="仿宋_GB2312" w:cs="Times New Roman"/>
          <w:b w:val="0"/>
          <w:bCs w:val="0"/>
          <w:kern w:val="0"/>
          <w:sz w:val="32"/>
          <w:szCs w:val="32"/>
          <w:lang w:val="en-US" w:eastAsia="zh-CN" w:bidi="ar-SA"/>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2"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2"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w:t>
      </w:r>
      <w:r>
        <w:rPr>
          <w:rFonts w:hint="eastAsia" w:ascii="Times New Roman" w:hAnsi="Times New Roman" w:eastAsia="仿宋_GB2312"/>
          <w:b w:val="0"/>
          <w:bCs w:val="0"/>
          <w:highlight w:val="none"/>
        </w:rPr>
        <w:t xml:space="preserve">卷调查及访谈等方式，对本项目进行客观评价，最终评分结果：总得分为 </w:t>
      </w:r>
      <w:r>
        <w:rPr>
          <w:rFonts w:hint="eastAsia" w:ascii="Times New Roman" w:hAnsi="Times New Roman" w:eastAsia="仿宋_GB2312"/>
          <w:b w:val="0"/>
          <w:bCs w:val="0"/>
          <w:highlight w:val="none"/>
          <w:lang w:val="en-US" w:eastAsia="zh-CN"/>
        </w:rPr>
        <w:t>98</w:t>
      </w:r>
      <w:r>
        <w:rPr>
          <w:rFonts w:hint="eastAsia"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lang w:val="en-US" w:eastAsia="zh-CN"/>
        </w:rPr>
        <w:t>1</w:t>
      </w:r>
      <w:r>
        <w:rPr>
          <w:rFonts w:hint="eastAsia" w:ascii="Times New Roman" w:hAnsi="Times New Roman" w:eastAsia="仿宋_GB2312"/>
          <w:b w:val="0"/>
          <w:bCs w:val="0"/>
          <w:highlight w:val="none"/>
        </w:rPr>
        <w:t xml:space="preserve">0分，得分为 </w:t>
      </w:r>
      <w:r>
        <w:rPr>
          <w:rFonts w:hint="eastAsia" w:ascii="Times New Roman" w:hAnsi="Times New Roman" w:eastAsia="仿宋_GB2312"/>
          <w:b w:val="0"/>
          <w:bCs w:val="0"/>
          <w:highlight w:val="none"/>
          <w:lang w:val="en-US" w:eastAsia="zh-CN"/>
        </w:rPr>
        <w:t>10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19</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95</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39</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97.5</w:t>
      </w:r>
      <w:r>
        <w:rPr>
          <w:rFonts w:hint="eastAsia"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lang w:val="en-US" w:eastAsia="zh-CN"/>
        </w:rPr>
        <w:t>3</w:t>
      </w:r>
      <w:r>
        <w:rPr>
          <w:rFonts w:hint="eastAsia" w:ascii="Times New Roman" w:hAnsi="Times New Roman" w:eastAsia="仿宋_GB2312"/>
          <w:b w:val="0"/>
          <w:bCs w:val="0"/>
          <w:highlight w:val="none"/>
        </w:rPr>
        <w:t>0分，得分为</w:t>
      </w:r>
      <w:r>
        <w:rPr>
          <w:rFonts w:hint="eastAsia" w:ascii="Times New Roman" w:hAnsi="Times New Roman" w:eastAsia="仿宋_GB2312"/>
          <w:b w:val="0"/>
          <w:bCs w:val="0"/>
          <w:highlight w:val="none"/>
          <w:lang w:val="en-US" w:eastAsia="zh-CN"/>
        </w:rPr>
        <w:t>30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0" w:type="auto"/>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noWrap w:val="0"/>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noWrap w:val="0"/>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noWrap w:val="0"/>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noWrap w:val="0"/>
            <w:vAlign w:val="center"/>
          </w:tcPr>
          <w:p>
            <w:pPr>
              <w:jc w:val="center"/>
              <w:rPr>
                <w:color w:val="000000"/>
                <w:sz w:val="22"/>
              </w:rPr>
            </w:pPr>
            <w:r>
              <w:rPr>
                <w:rFonts w:hint="eastAsia"/>
                <w:color w:val="000000"/>
                <w:sz w:val="22"/>
                <w:lang w:val="en-US" w:eastAsia="zh-CN"/>
              </w:rPr>
              <w:t>1</w:t>
            </w:r>
            <w:r>
              <w:rPr>
                <w:rFonts w:hint="eastAsia"/>
                <w:color w:val="000000"/>
                <w:sz w:val="22"/>
              </w:rPr>
              <w:t>0</w:t>
            </w:r>
          </w:p>
        </w:tc>
        <w:tc>
          <w:tcPr>
            <w:tcW w:w="2278" w:type="dxa"/>
            <w:tcBorders>
              <w:top w:val="nil"/>
              <w:left w:val="nil"/>
              <w:bottom w:val="single" w:color="auto" w:sz="4" w:space="0"/>
              <w:right w:val="single" w:color="auto" w:sz="4" w:space="0"/>
            </w:tcBorders>
            <w:noWrap w:val="0"/>
            <w:vAlign w:val="center"/>
          </w:tcPr>
          <w:p>
            <w:pPr>
              <w:jc w:val="center"/>
              <w:rPr>
                <w:rFonts w:hint="default" w:eastAsia="宋体"/>
                <w:color w:val="000000"/>
                <w:sz w:val="22"/>
                <w:lang w:val="en-US" w:eastAsia="zh-CN"/>
              </w:rPr>
            </w:pPr>
            <w:r>
              <w:rPr>
                <w:rFonts w:hint="eastAsia"/>
                <w:color w:val="000000"/>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noWrap w:val="0"/>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noWrap w:val="0"/>
            <w:vAlign w:val="center"/>
          </w:tcPr>
          <w:p>
            <w:pPr>
              <w:jc w:val="center"/>
              <w:rPr>
                <w:rFonts w:hint="default" w:eastAsia="宋体"/>
                <w:color w:val="000000"/>
                <w:sz w:val="22"/>
                <w:lang w:val="en-US" w:eastAsia="zh-CN"/>
              </w:rPr>
            </w:pPr>
            <w:r>
              <w:rPr>
                <w:rFonts w:hint="eastAsia"/>
                <w:color w:val="000000"/>
                <w:sz w:val="22"/>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noWrap w:val="0"/>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noWrap w:val="0"/>
            <w:vAlign w:val="center"/>
          </w:tcPr>
          <w:p>
            <w:pPr>
              <w:jc w:val="center"/>
              <w:rPr>
                <w:rFonts w:hint="default" w:eastAsia="宋体"/>
                <w:color w:val="000000"/>
                <w:sz w:val="22"/>
                <w:lang w:val="en-US" w:eastAsia="zh-CN"/>
              </w:rPr>
            </w:pPr>
            <w:r>
              <w:rPr>
                <w:rFonts w:hint="eastAsia"/>
                <w:color w:val="000000"/>
                <w:sz w:val="22"/>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noWrap w:val="0"/>
            <w:vAlign w:val="center"/>
          </w:tcPr>
          <w:p>
            <w:pPr>
              <w:jc w:val="center"/>
              <w:rPr>
                <w:color w:val="000000"/>
                <w:sz w:val="22"/>
              </w:rPr>
            </w:pPr>
            <w:r>
              <w:rPr>
                <w:rFonts w:hint="eastAsia"/>
                <w:color w:val="000000"/>
                <w:sz w:val="22"/>
                <w:lang w:val="en-US" w:eastAsia="zh-CN"/>
              </w:rPr>
              <w:t>3</w:t>
            </w:r>
            <w:r>
              <w:rPr>
                <w:rFonts w:hint="eastAsia"/>
                <w:color w:val="000000"/>
                <w:sz w:val="22"/>
              </w:rPr>
              <w:t>0</w:t>
            </w:r>
          </w:p>
        </w:tc>
        <w:tc>
          <w:tcPr>
            <w:tcW w:w="2278" w:type="dxa"/>
            <w:tcBorders>
              <w:top w:val="nil"/>
              <w:left w:val="nil"/>
              <w:bottom w:val="single" w:color="auto" w:sz="4" w:space="0"/>
              <w:right w:val="single" w:color="auto" w:sz="4" w:space="0"/>
            </w:tcBorders>
            <w:noWrap w:val="0"/>
            <w:vAlign w:val="center"/>
          </w:tcPr>
          <w:p>
            <w:pPr>
              <w:jc w:val="center"/>
              <w:rPr>
                <w:rFonts w:hint="default" w:eastAsia="宋体"/>
                <w:color w:val="000000"/>
                <w:sz w:val="22"/>
                <w:lang w:val="en-US" w:eastAsia="zh-CN"/>
              </w:rPr>
            </w:pPr>
            <w:r>
              <w:rPr>
                <w:rFonts w:hint="eastAsia"/>
                <w:color w:val="000000"/>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noWrap w:val="0"/>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noWrap w:val="0"/>
            <w:vAlign w:val="center"/>
          </w:tcPr>
          <w:p>
            <w:pPr>
              <w:jc w:val="center"/>
              <w:rPr>
                <w:rFonts w:hint="default" w:eastAsia="宋体"/>
                <w:b/>
                <w:bCs/>
                <w:color w:val="000000"/>
                <w:sz w:val="22"/>
                <w:lang w:val="en-US" w:eastAsia="zh-CN"/>
              </w:rPr>
            </w:pPr>
            <w:r>
              <w:rPr>
                <w:rFonts w:hint="eastAsia"/>
                <w:b/>
                <w:bCs/>
                <w:color w:val="000000"/>
                <w:sz w:val="22"/>
                <w:lang w:val="en-US" w:eastAsia="zh-CN"/>
              </w:rPr>
              <w:t>98</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项目决策类指标包括项目立项、绩效目标和资金投入三方面的内容。</w:t>
      </w:r>
    </w:p>
    <w:p>
      <w:pPr>
        <w:pStyle w:val="22"/>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（1）立项依据充分性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（2）立项程序规范性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项目申请、设立过程符合相关要求，</w:t>
      </w:r>
      <w:r>
        <w:rPr>
          <w:rFonts w:hint="eastAsia" w:ascii="Times New Roman" w:hAnsi="Times New Roman" w:eastAsia="仿宋_GB2312" w:cs="Times New Roman"/>
          <w:b w:val="0"/>
          <w:bCs w:val="0"/>
          <w:kern w:val="28"/>
          <w:sz w:val="32"/>
          <w:szCs w:val="32"/>
          <w:lang w:val="en-US" w:eastAsia="zh-Hans" w:bidi="ar-SA"/>
        </w:rPr>
        <w:t>严格按照审批流程准备符合要求的文件、材料；</w:t>
      </w:r>
      <w:r>
        <w:rPr>
          <w:rFonts w:hint="eastAsia" w:ascii="Times New Roman" w:hAnsi="Times New Roman" w:eastAsia="仿宋_GB2312" w:cs="Times New Roman"/>
          <w:b w:val="0"/>
          <w:bCs w:val="0"/>
          <w:kern w:val="28"/>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pPr>
        <w:pStyle w:val="22"/>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（1）绩效目标合理性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Hans" w:bidi="ar-SA"/>
        </w:rPr>
        <w:t>年初结合实际工作内容</w:t>
      </w:r>
      <w:r>
        <w:rPr>
          <w:rFonts w:hint="eastAsia" w:ascii="Times New Roman" w:hAnsi="Times New Roman" w:eastAsia="仿宋_GB2312" w:cs="Times New Roman"/>
          <w:b w:val="0"/>
          <w:bCs w:val="0"/>
          <w:kern w:val="28"/>
          <w:sz w:val="32"/>
          <w:szCs w:val="32"/>
          <w:lang w:val="en-US" w:eastAsia="zh-CN" w:bidi="ar-SA"/>
        </w:rPr>
        <w:t>设定绩效目标</w:t>
      </w:r>
      <w:r>
        <w:rPr>
          <w:rFonts w:hint="eastAsia" w:ascii="Times New Roman" w:hAnsi="Times New Roman" w:eastAsia="仿宋_GB2312" w:cs="Times New Roman"/>
          <w:b w:val="0"/>
          <w:bCs w:val="0"/>
          <w:kern w:val="28"/>
          <w:sz w:val="32"/>
          <w:szCs w:val="32"/>
          <w:lang w:val="en-US" w:eastAsia="zh-Hans" w:bidi="ar-SA"/>
        </w:rPr>
        <w:t>，绩效目标</w:t>
      </w:r>
      <w:r>
        <w:rPr>
          <w:rFonts w:hint="eastAsia" w:ascii="Times New Roman" w:hAnsi="Times New Roman" w:eastAsia="仿宋_GB2312" w:cs="Times New Roman"/>
          <w:b w:val="0"/>
          <w:bCs w:val="0"/>
          <w:kern w:val="28"/>
          <w:sz w:val="32"/>
          <w:szCs w:val="32"/>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（2）绩效指标明确性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项目设置了明确的预期产出效益和效果，将绩效目标细化分解为具体的绩效指标，绩效目标与项目目标任务数相对应，绩效目标设定的绩效指标清晰、细化、可衡量。</w:t>
      </w:r>
    </w:p>
    <w:p>
      <w:pPr>
        <w:pStyle w:val="22"/>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（1）预算编制科学性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（2）资金分配合理性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资金分配额度与项目单位实际工作内容相适应，资金分配额度合理，资金分配依据充分。</w:t>
      </w:r>
    </w:p>
    <w:p>
      <w:pPr>
        <w:pStyle w:val="2"/>
        <w:numPr>
          <w:ilvl w:val="0"/>
          <w:numId w:val="0"/>
        </w:numPr>
        <w:spacing w:before="0" w:after="0" w:line="560" w:lineRule="exact"/>
        <w:ind w:firstLine="642" w:firstLineChars="200"/>
        <w:jc w:val="both"/>
        <w:rPr>
          <w:rFonts w:ascii="楷体" w:hAnsi="楷体" w:eastAsia="楷体" w:cs="楷体"/>
        </w:rPr>
      </w:pPr>
      <w:r>
        <w:rPr>
          <w:rFonts w:hint="eastAsia" w:ascii="楷体" w:hAnsi="楷体" w:eastAsia="楷体" w:cs="楷体"/>
          <w:b/>
          <w:bCs/>
          <w:kern w:val="28"/>
          <w:sz w:val="32"/>
          <w:szCs w:val="32"/>
          <w:lang w:val="en-US" w:eastAsia="zh-CN" w:bidi="ar-SA"/>
        </w:rPr>
        <w:t>（二）</w:t>
      </w:r>
      <w:r>
        <w:rPr>
          <w:rFonts w:hint="eastAsia" w:ascii="楷体" w:hAnsi="楷体" w:eastAsia="楷体" w:cs="楷体"/>
        </w:rPr>
        <w:t>项目过程情况</w:t>
      </w:r>
    </w:p>
    <w:p>
      <w:pPr>
        <w:spacing w:line="560" w:lineRule="exact"/>
        <w:ind w:firstLine="640" w:firstLineChars="20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项目过程类指标包括资金管理和组织实施两方面的内容。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2"/>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（1）资金到位率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本项目总投资250万元，财政资金及时足额到位，到位率100%，预算资金按计划进度执行。</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（2）预算执行率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预算编制较为详细，项目资金支出总体能够按照预算执行，预算资金支出250万元，预算执行率为100%。</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（3）资金使用合规性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2"/>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（1）管理制度健全性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（2）制度执行有效性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0"/>
        </w:numPr>
        <w:spacing w:line="560" w:lineRule="exact"/>
        <w:ind w:firstLine="642" w:firstLineChars="200"/>
        <w:rPr>
          <w:rFonts w:eastAsia="楷体_GB2312"/>
          <w:b/>
          <w:bCs/>
          <w:sz w:val="32"/>
          <w:szCs w:val="32"/>
        </w:rPr>
      </w:pPr>
      <w:r>
        <w:rPr>
          <w:rFonts w:hint="eastAsia" w:ascii="Times New Roman" w:hAnsi="Times New Roman" w:eastAsia="楷体_GB2312" w:cs="Times New Roman"/>
          <w:b/>
          <w:bCs/>
          <w:kern w:val="2"/>
          <w:sz w:val="32"/>
          <w:szCs w:val="32"/>
          <w:lang w:val="en-US" w:eastAsia="zh-CN" w:bidi="ar-SA"/>
        </w:rPr>
        <w:t>（三）</w:t>
      </w: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ascii="仿宋_GB2312" w:hAnsi="仿宋_GB2312" w:eastAsia="仿宋_GB2312" w:cs="仿宋_GB2312"/>
          <w:sz w:val="32"/>
          <w:szCs w:val="32"/>
        </w:rPr>
      </w:pPr>
      <w:r>
        <w:rPr>
          <w:rFonts w:hint="eastAsia" w:ascii="Times New Roman" w:hAnsi="Times New Roman" w:eastAsia="仿宋_GB2312" w:cs="Times New Roman"/>
          <w:b w:val="0"/>
          <w:bCs w:val="0"/>
          <w:kern w:val="0"/>
          <w:sz w:val="32"/>
          <w:szCs w:val="32"/>
          <w:lang w:val="en-US" w:eastAsia="zh-CN" w:bidi="ar-SA"/>
        </w:rPr>
        <w:t>项目产出类指标包括产出数量、产出质量、产出时效、产出成本四方面的内容。具体产出指标完成情况如下：</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fldChar w:fldCharType="begin"/>
      </w:r>
      <w:r>
        <w:rPr>
          <w:rFonts w:hint="eastAsia" w:ascii="Times New Roman" w:hAnsi="Times New Roman" w:eastAsia="仿宋_GB2312" w:cs="Times New Roman"/>
          <w:b w:val="0"/>
          <w:bCs w:val="0"/>
          <w:kern w:val="0"/>
          <w:sz w:val="32"/>
          <w:szCs w:val="32"/>
          <w:lang w:val="en-US" w:eastAsia="zh-CN" w:bidi="ar-SA"/>
        </w:rPr>
        <w:instrText xml:space="preserve"> = 1 \* GB3 </w:instrText>
      </w:r>
      <w:r>
        <w:rPr>
          <w:rFonts w:hint="eastAsia" w:ascii="Times New Roman" w:hAnsi="Times New Roman" w:eastAsia="仿宋_GB2312" w:cs="Times New Roman"/>
          <w:b w:val="0"/>
          <w:bCs w:val="0"/>
          <w:kern w:val="0"/>
          <w:sz w:val="32"/>
          <w:szCs w:val="32"/>
          <w:lang w:val="en-US" w:eastAsia="zh-CN" w:bidi="ar-SA"/>
        </w:rPr>
        <w:fldChar w:fldCharType="separate"/>
      </w:r>
      <w:r>
        <w:rPr>
          <w:rFonts w:hint="eastAsia" w:ascii="Times New Roman" w:hAnsi="Times New Roman" w:eastAsia="仿宋_GB2312" w:cs="Times New Roman"/>
          <w:b w:val="0"/>
          <w:bCs w:val="0"/>
          <w:kern w:val="0"/>
          <w:sz w:val="32"/>
          <w:szCs w:val="32"/>
          <w:lang w:val="en-US" w:eastAsia="zh-CN" w:bidi="ar-SA"/>
        </w:rPr>
        <w:t>①</w:t>
      </w:r>
      <w:r>
        <w:rPr>
          <w:rFonts w:hint="eastAsia" w:ascii="Times New Roman" w:hAnsi="Times New Roman" w:eastAsia="仿宋_GB2312" w:cs="Times New Roman"/>
          <w:b w:val="0"/>
          <w:bCs w:val="0"/>
          <w:kern w:val="0"/>
          <w:sz w:val="32"/>
          <w:szCs w:val="32"/>
          <w:lang w:val="en-US" w:eastAsia="zh-CN" w:bidi="ar-SA"/>
        </w:rPr>
        <w:fldChar w:fldCharType="end"/>
      </w:r>
      <w:r>
        <w:rPr>
          <w:rFonts w:hint="eastAsia" w:ascii="Times New Roman" w:hAnsi="Times New Roman" w:eastAsia="仿宋_GB2312" w:cs="Times New Roman"/>
          <w:b w:val="0"/>
          <w:bCs w:val="0"/>
          <w:kern w:val="0"/>
          <w:sz w:val="32"/>
          <w:szCs w:val="32"/>
          <w:lang w:val="en-US" w:eastAsia="zh-CN" w:bidi="ar-SA"/>
        </w:rPr>
        <w:t>数量指标：</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指标1：基层社会组织孵化基地，指标值：＞=50个，实际完成值：</w:t>
      </w:r>
      <w:r>
        <w:rPr>
          <w:rStyle w:val="15"/>
          <w:rFonts w:hint="eastAsia" w:ascii="Times New Roman" w:hAnsi="Times New Roman" w:eastAsia="仿宋_GB2312" w:cs="Times New Roman"/>
          <w:b w:val="0"/>
          <w:spacing w:val="-4"/>
          <w:sz w:val="32"/>
          <w:szCs w:val="32"/>
        </w:rPr>
        <w:t>=</w:t>
      </w:r>
      <w:r>
        <w:rPr>
          <w:rFonts w:hint="eastAsia" w:ascii="Times New Roman" w:hAnsi="Times New Roman" w:eastAsia="仿宋_GB2312" w:cs="Times New Roman"/>
          <w:b w:val="0"/>
          <w:bCs w:val="0"/>
          <w:kern w:val="0"/>
          <w:sz w:val="32"/>
          <w:szCs w:val="32"/>
          <w:lang w:val="en-US" w:eastAsia="zh-CN" w:bidi="ar-SA"/>
        </w:rPr>
        <w:t>50个，指标完成率100%。</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fldChar w:fldCharType="begin"/>
      </w:r>
      <w:r>
        <w:rPr>
          <w:rFonts w:hint="eastAsia" w:ascii="Times New Roman" w:hAnsi="Times New Roman" w:eastAsia="仿宋_GB2312" w:cs="Times New Roman"/>
          <w:b w:val="0"/>
          <w:bCs w:val="0"/>
          <w:kern w:val="0"/>
          <w:sz w:val="32"/>
          <w:szCs w:val="32"/>
          <w:lang w:val="en-US" w:eastAsia="zh-CN" w:bidi="ar-SA"/>
        </w:rPr>
        <w:instrText xml:space="preserve"> = 2 \* GB3 </w:instrText>
      </w:r>
      <w:r>
        <w:rPr>
          <w:rFonts w:hint="eastAsia" w:ascii="Times New Roman" w:hAnsi="Times New Roman" w:eastAsia="仿宋_GB2312" w:cs="Times New Roman"/>
          <w:b w:val="0"/>
          <w:bCs w:val="0"/>
          <w:kern w:val="0"/>
          <w:sz w:val="32"/>
          <w:szCs w:val="32"/>
          <w:lang w:val="en-US" w:eastAsia="zh-CN" w:bidi="ar-SA"/>
        </w:rPr>
        <w:fldChar w:fldCharType="separate"/>
      </w:r>
      <w:r>
        <w:rPr>
          <w:rFonts w:hint="eastAsia" w:ascii="Times New Roman" w:hAnsi="Times New Roman" w:eastAsia="仿宋_GB2312" w:cs="Times New Roman"/>
          <w:b w:val="0"/>
          <w:bCs w:val="0"/>
          <w:kern w:val="0"/>
          <w:sz w:val="32"/>
          <w:szCs w:val="32"/>
          <w:lang w:val="en-US" w:eastAsia="zh-CN" w:bidi="ar-SA"/>
        </w:rPr>
        <w:t>②</w:t>
      </w:r>
      <w:r>
        <w:rPr>
          <w:rFonts w:hint="eastAsia" w:ascii="Times New Roman" w:hAnsi="Times New Roman" w:eastAsia="仿宋_GB2312" w:cs="Times New Roman"/>
          <w:b w:val="0"/>
          <w:bCs w:val="0"/>
          <w:kern w:val="0"/>
          <w:sz w:val="32"/>
          <w:szCs w:val="32"/>
          <w:lang w:val="en-US" w:eastAsia="zh-CN" w:bidi="ar-SA"/>
        </w:rPr>
        <w:fldChar w:fldCharType="end"/>
      </w:r>
      <w:r>
        <w:rPr>
          <w:rFonts w:hint="eastAsia" w:ascii="Times New Roman" w:hAnsi="Times New Roman" w:eastAsia="仿宋_GB2312" w:cs="Times New Roman"/>
          <w:b w:val="0"/>
          <w:bCs w:val="0"/>
          <w:kern w:val="0"/>
          <w:sz w:val="32"/>
          <w:szCs w:val="32"/>
          <w:lang w:val="en-US" w:eastAsia="zh-CN" w:bidi="ar-SA"/>
        </w:rPr>
        <w:t>质量指标：</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指标1：服务设施建设率，指标值：＞=90%，实际完成值：</w:t>
      </w:r>
      <w:r>
        <w:rPr>
          <w:rStyle w:val="15"/>
          <w:rFonts w:hint="eastAsia" w:ascii="Times New Roman" w:hAnsi="Times New Roman" w:eastAsia="仿宋_GB2312" w:cs="Times New Roman"/>
          <w:b w:val="0"/>
          <w:spacing w:val="-4"/>
          <w:sz w:val="32"/>
          <w:szCs w:val="32"/>
        </w:rPr>
        <w:t>=</w:t>
      </w:r>
      <w:r>
        <w:rPr>
          <w:rFonts w:hint="eastAsia" w:ascii="Times New Roman" w:hAnsi="Times New Roman" w:eastAsia="仿宋_GB2312" w:cs="Times New Roman"/>
          <w:b w:val="0"/>
          <w:bCs w:val="0"/>
          <w:kern w:val="0"/>
          <w:sz w:val="32"/>
          <w:szCs w:val="32"/>
          <w:lang w:val="en-US" w:eastAsia="zh-CN" w:bidi="ar-SA"/>
        </w:rPr>
        <w:t>100%，指标完成率</w:t>
      </w:r>
      <w:r>
        <w:rPr>
          <w:rFonts w:hint="eastAsia" w:eastAsia="仿宋_GB2312" w:cs="Times New Roman"/>
          <w:b w:val="0"/>
          <w:bCs w:val="0"/>
          <w:kern w:val="0"/>
          <w:sz w:val="32"/>
          <w:szCs w:val="32"/>
          <w:lang w:val="en-US" w:eastAsia="zh-CN" w:bidi="ar-SA"/>
        </w:rPr>
        <w:t>111.11</w:t>
      </w:r>
      <w:r>
        <w:rPr>
          <w:rFonts w:hint="eastAsia" w:ascii="Times New Roman" w:hAnsi="Times New Roman" w:eastAsia="仿宋_GB2312" w:cs="Times New Roman"/>
          <w:b w:val="0"/>
          <w:bCs w:val="0"/>
          <w:kern w:val="0"/>
          <w:sz w:val="32"/>
          <w:szCs w:val="32"/>
          <w:lang w:val="en-US" w:eastAsia="zh-CN" w:bidi="ar-SA"/>
        </w:rPr>
        <w:t>%。</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指标2：</w:t>
      </w:r>
      <w:r>
        <w:rPr>
          <w:rFonts w:hint="default" w:ascii="Times New Roman" w:hAnsi="Times New Roman" w:eastAsia="仿宋_GB2312" w:cs="Times New Roman"/>
          <w:b w:val="0"/>
          <w:bCs w:val="0"/>
          <w:kern w:val="0"/>
          <w:sz w:val="32"/>
          <w:szCs w:val="32"/>
          <w:lang w:val="en-US" w:eastAsia="zh-CN" w:bidi="ar-SA"/>
        </w:rPr>
        <w:t>服务功能提升率</w:t>
      </w:r>
      <w:r>
        <w:rPr>
          <w:rFonts w:hint="eastAsia" w:ascii="Times New Roman" w:hAnsi="Times New Roman" w:eastAsia="仿宋_GB2312" w:cs="Times New Roman"/>
          <w:b w:val="0"/>
          <w:bCs w:val="0"/>
          <w:kern w:val="0"/>
          <w:sz w:val="32"/>
          <w:szCs w:val="32"/>
          <w:lang w:val="en-US" w:eastAsia="zh-CN" w:bidi="ar-SA"/>
        </w:rPr>
        <w:t>，指标值：＞=90%，实际完成值：=100%，指标完成率</w:t>
      </w:r>
      <w:r>
        <w:rPr>
          <w:rFonts w:hint="eastAsia" w:eastAsia="仿宋_GB2312" w:cs="Times New Roman"/>
          <w:b w:val="0"/>
          <w:bCs w:val="0"/>
          <w:kern w:val="0"/>
          <w:sz w:val="32"/>
          <w:szCs w:val="32"/>
          <w:lang w:val="en-US" w:eastAsia="zh-CN" w:bidi="ar-SA"/>
        </w:rPr>
        <w:t>111.11</w:t>
      </w:r>
      <w:r>
        <w:rPr>
          <w:rFonts w:hint="eastAsia" w:ascii="Times New Roman" w:hAnsi="Times New Roman" w:eastAsia="仿宋_GB2312" w:cs="Times New Roman"/>
          <w:b w:val="0"/>
          <w:bCs w:val="0"/>
          <w:kern w:val="0"/>
          <w:sz w:val="32"/>
          <w:szCs w:val="32"/>
          <w:lang w:val="en-US" w:eastAsia="zh-CN" w:bidi="ar-SA"/>
        </w:rPr>
        <w:t>%。</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fldChar w:fldCharType="begin"/>
      </w:r>
      <w:r>
        <w:rPr>
          <w:rFonts w:hint="eastAsia" w:ascii="Times New Roman" w:hAnsi="Times New Roman" w:eastAsia="仿宋_GB2312" w:cs="Times New Roman"/>
          <w:b w:val="0"/>
          <w:bCs w:val="0"/>
          <w:kern w:val="0"/>
          <w:sz w:val="32"/>
          <w:szCs w:val="32"/>
          <w:lang w:val="en-US" w:eastAsia="zh-CN" w:bidi="ar-SA"/>
        </w:rPr>
        <w:instrText xml:space="preserve"> = 3 \* GB3 </w:instrText>
      </w:r>
      <w:r>
        <w:rPr>
          <w:rFonts w:hint="eastAsia" w:ascii="Times New Roman" w:hAnsi="Times New Roman" w:eastAsia="仿宋_GB2312" w:cs="Times New Roman"/>
          <w:b w:val="0"/>
          <w:bCs w:val="0"/>
          <w:kern w:val="0"/>
          <w:sz w:val="32"/>
          <w:szCs w:val="32"/>
          <w:lang w:val="en-US" w:eastAsia="zh-CN" w:bidi="ar-SA"/>
        </w:rPr>
        <w:fldChar w:fldCharType="separate"/>
      </w:r>
      <w:r>
        <w:rPr>
          <w:rFonts w:hint="eastAsia" w:ascii="Times New Roman" w:hAnsi="Times New Roman" w:eastAsia="仿宋_GB2312" w:cs="Times New Roman"/>
          <w:b w:val="0"/>
          <w:bCs w:val="0"/>
          <w:kern w:val="0"/>
          <w:sz w:val="32"/>
          <w:szCs w:val="32"/>
          <w:lang w:val="en-US" w:eastAsia="zh-CN" w:bidi="ar-SA"/>
        </w:rPr>
        <w:t>③</w:t>
      </w:r>
      <w:r>
        <w:rPr>
          <w:rFonts w:hint="eastAsia" w:ascii="Times New Roman" w:hAnsi="Times New Roman" w:eastAsia="仿宋_GB2312" w:cs="Times New Roman"/>
          <w:b w:val="0"/>
          <w:bCs w:val="0"/>
          <w:kern w:val="0"/>
          <w:sz w:val="32"/>
          <w:szCs w:val="32"/>
          <w:lang w:val="en-US" w:eastAsia="zh-CN" w:bidi="ar-SA"/>
        </w:rPr>
        <w:fldChar w:fldCharType="end"/>
      </w:r>
      <w:r>
        <w:rPr>
          <w:rFonts w:hint="eastAsia" w:ascii="Times New Roman" w:hAnsi="Times New Roman" w:eastAsia="仿宋_GB2312" w:cs="Times New Roman"/>
          <w:b w:val="0"/>
          <w:bCs w:val="0"/>
          <w:kern w:val="0"/>
          <w:sz w:val="32"/>
          <w:szCs w:val="32"/>
          <w:lang w:val="en-US" w:eastAsia="zh-CN" w:bidi="ar-SA"/>
        </w:rPr>
        <w:t>时效指标：</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指标1：</w:t>
      </w:r>
      <w:r>
        <w:rPr>
          <w:rFonts w:hint="default" w:ascii="Times New Roman" w:hAnsi="Times New Roman" w:eastAsia="仿宋_GB2312" w:cs="Times New Roman"/>
          <w:b w:val="0"/>
          <w:bCs/>
          <w:color w:val="auto"/>
          <w:spacing w:val="-4"/>
          <w:sz w:val="32"/>
          <w:szCs w:val="32"/>
          <w:highlight w:val="none"/>
        </w:rPr>
        <w:t>项目按时完成率</w:t>
      </w:r>
      <w:r>
        <w:rPr>
          <w:rFonts w:hint="eastAsia" w:ascii="Times New Roman" w:hAnsi="Times New Roman" w:eastAsia="仿宋_GB2312" w:cs="Times New Roman"/>
          <w:b w:val="0"/>
          <w:bCs w:val="0"/>
          <w:kern w:val="0"/>
          <w:sz w:val="32"/>
          <w:szCs w:val="32"/>
          <w:lang w:val="en-US" w:eastAsia="zh-CN" w:bidi="ar-SA"/>
        </w:rPr>
        <w:t>，指标值：＞=90%，实际完成值：</w:t>
      </w:r>
      <w:r>
        <w:rPr>
          <w:rStyle w:val="15"/>
          <w:rFonts w:hint="eastAsia" w:ascii="Times New Roman" w:hAnsi="Times New Roman" w:eastAsia="仿宋_GB2312" w:cs="Times New Roman"/>
          <w:b w:val="0"/>
          <w:spacing w:val="-4"/>
          <w:sz w:val="32"/>
          <w:szCs w:val="32"/>
        </w:rPr>
        <w:t>=</w:t>
      </w:r>
      <w:r>
        <w:rPr>
          <w:rStyle w:val="15"/>
          <w:rFonts w:hint="eastAsia" w:ascii="Times New Roman" w:hAnsi="Times New Roman" w:eastAsia="仿宋_GB2312" w:cs="Times New Roman"/>
          <w:b w:val="0"/>
          <w:spacing w:val="-4"/>
          <w:sz w:val="32"/>
          <w:szCs w:val="32"/>
          <w:lang w:val="en-US" w:eastAsia="zh-CN"/>
        </w:rPr>
        <w:t>90</w:t>
      </w:r>
      <w:r>
        <w:rPr>
          <w:rFonts w:hint="eastAsia" w:ascii="Times New Roman" w:hAnsi="Times New Roman" w:eastAsia="仿宋_GB2312" w:cs="Times New Roman"/>
          <w:b w:val="0"/>
          <w:bCs w:val="0"/>
          <w:kern w:val="0"/>
          <w:sz w:val="32"/>
          <w:szCs w:val="32"/>
          <w:lang w:val="en-US" w:eastAsia="zh-CN" w:bidi="ar-SA"/>
        </w:rPr>
        <w:t>%，指标完成率</w:t>
      </w:r>
      <w:r>
        <w:rPr>
          <w:rFonts w:hint="eastAsia" w:ascii="Times New Roman" w:hAnsi="Times New Roman" w:eastAsia="仿宋_GB2312" w:cs="Times New Roman"/>
          <w:b w:val="0"/>
          <w:bCs w:val="0"/>
          <w:kern w:val="0"/>
          <w:sz w:val="32"/>
          <w:szCs w:val="32"/>
          <w:highlight w:val="none"/>
          <w:lang w:val="en-US" w:eastAsia="zh-CN" w:bidi="ar-SA"/>
        </w:rPr>
        <w:t>100%</w:t>
      </w:r>
      <w:r>
        <w:rPr>
          <w:rFonts w:hint="eastAsia" w:ascii="Times New Roman" w:hAnsi="Times New Roman" w:eastAsia="仿宋_GB2312" w:cs="Times New Roman"/>
          <w:b w:val="0"/>
          <w:bCs w:val="0"/>
          <w:kern w:val="0"/>
          <w:sz w:val="32"/>
          <w:szCs w:val="32"/>
          <w:lang w:val="en-US" w:eastAsia="zh-CN" w:bidi="ar-SA"/>
        </w:rPr>
        <w:t>。</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fldChar w:fldCharType="begin"/>
      </w:r>
      <w:r>
        <w:rPr>
          <w:rFonts w:hint="eastAsia" w:ascii="Times New Roman" w:hAnsi="Times New Roman" w:eastAsia="仿宋_GB2312" w:cs="Times New Roman"/>
          <w:b w:val="0"/>
          <w:bCs w:val="0"/>
          <w:kern w:val="0"/>
          <w:sz w:val="32"/>
          <w:szCs w:val="32"/>
          <w:lang w:val="en-US" w:eastAsia="zh-CN" w:bidi="ar-SA"/>
        </w:rPr>
        <w:instrText xml:space="preserve"> = 4 \* GB3 </w:instrText>
      </w:r>
      <w:r>
        <w:rPr>
          <w:rFonts w:hint="eastAsia" w:ascii="Times New Roman" w:hAnsi="Times New Roman" w:eastAsia="仿宋_GB2312" w:cs="Times New Roman"/>
          <w:b w:val="0"/>
          <w:bCs w:val="0"/>
          <w:kern w:val="0"/>
          <w:sz w:val="32"/>
          <w:szCs w:val="32"/>
          <w:lang w:val="en-US" w:eastAsia="zh-CN" w:bidi="ar-SA"/>
        </w:rPr>
        <w:fldChar w:fldCharType="separate"/>
      </w:r>
      <w:r>
        <w:rPr>
          <w:rFonts w:hint="eastAsia" w:ascii="Times New Roman" w:hAnsi="Times New Roman" w:eastAsia="仿宋_GB2312" w:cs="Times New Roman"/>
          <w:b w:val="0"/>
          <w:bCs w:val="0"/>
          <w:kern w:val="0"/>
          <w:sz w:val="32"/>
          <w:szCs w:val="32"/>
          <w:lang w:val="en-US" w:eastAsia="zh-CN" w:bidi="ar-SA"/>
        </w:rPr>
        <w:t>④</w:t>
      </w:r>
      <w:r>
        <w:rPr>
          <w:rFonts w:hint="eastAsia" w:ascii="Times New Roman" w:hAnsi="Times New Roman" w:eastAsia="仿宋_GB2312" w:cs="Times New Roman"/>
          <w:b w:val="0"/>
          <w:bCs w:val="0"/>
          <w:kern w:val="0"/>
          <w:sz w:val="32"/>
          <w:szCs w:val="32"/>
          <w:lang w:val="en-US" w:eastAsia="zh-CN" w:bidi="ar-SA"/>
        </w:rPr>
        <w:fldChar w:fldCharType="end"/>
      </w:r>
      <w:r>
        <w:rPr>
          <w:rFonts w:hint="eastAsia" w:ascii="Times New Roman" w:hAnsi="Times New Roman" w:eastAsia="仿宋_GB2312" w:cs="Times New Roman"/>
          <w:b w:val="0"/>
          <w:bCs w:val="0"/>
          <w:kern w:val="0"/>
          <w:sz w:val="32"/>
          <w:szCs w:val="32"/>
          <w:lang w:val="en-US" w:eastAsia="zh-CN" w:bidi="ar-SA"/>
        </w:rPr>
        <w:t>成本指标：</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指标1：</w:t>
      </w:r>
      <w:r>
        <w:rPr>
          <w:rFonts w:hint="default" w:ascii="Times New Roman" w:hAnsi="Times New Roman" w:eastAsia="仿宋_GB2312" w:cs="Times New Roman"/>
          <w:b w:val="0"/>
          <w:bCs w:val="0"/>
          <w:kern w:val="0"/>
          <w:sz w:val="32"/>
          <w:szCs w:val="32"/>
          <w:lang w:val="en-US" w:eastAsia="zh-CN" w:bidi="ar-SA"/>
        </w:rPr>
        <w:t>基层社会组织孵化基地建设成本</w:t>
      </w:r>
      <w:r>
        <w:rPr>
          <w:rFonts w:hint="eastAsia" w:ascii="Times New Roman" w:hAnsi="Times New Roman" w:eastAsia="仿宋_GB2312" w:cs="Times New Roman"/>
          <w:b w:val="0"/>
          <w:bCs w:val="0"/>
          <w:kern w:val="0"/>
          <w:sz w:val="32"/>
          <w:szCs w:val="32"/>
          <w:lang w:val="en-US" w:eastAsia="zh-CN" w:bidi="ar-SA"/>
        </w:rPr>
        <w:t>，指标值：＜=5万元/个，实际完成值：=5万元/个，指标完成率100%。</w:t>
      </w:r>
    </w:p>
    <w:p>
      <w:pPr>
        <w:pStyle w:val="11"/>
        <w:numPr>
          <w:ilvl w:val="0"/>
          <w:numId w:val="0"/>
        </w:numPr>
        <w:spacing w:line="560" w:lineRule="exact"/>
        <w:ind w:firstLine="642" w:firstLineChars="200"/>
        <w:rPr>
          <w:rFonts w:hint="default" w:ascii="Times New Roman" w:hAnsi="Times New Roman" w:eastAsia="仿宋_GB2312" w:cs="Times New Roman"/>
          <w:b w:val="0"/>
          <w:bCs w:val="0"/>
          <w:kern w:val="0"/>
          <w:sz w:val="32"/>
          <w:szCs w:val="32"/>
          <w:lang w:val="en-US" w:eastAsia="zh-CN" w:bidi="ar-SA"/>
        </w:rPr>
      </w:pPr>
      <w:r>
        <w:rPr>
          <w:rFonts w:hint="eastAsia" w:eastAsia="楷体_GB2312"/>
          <w:b/>
          <w:bCs/>
          <w:sz w:val="32"/>
          <w:szCs w:val="32"/>
          <w:lang w:val="en-US" w:eastAsia="zh-CN"/>
        </w:rPr>
        <w:t>（四）</w:t>
      </w:r>
      <w:r>
        <w:rPr>
          <w:rFonts w:hint="eastAsia" w:eastAsia="楷体_GB2312"/>
          <w:b/>
          <w:bCs/>
          <w:sz w:val="32"/>
          <w:szCs w:val="32"/>
        </w:rPr>
        <w:t>项目效益情况</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1.实施效益</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①社会效益指标：</w:t>
      </w:r>
    </w:p>
    <w:p>
      <w:pPr>
        <w:spacing w:line="600" w:lineRule="exact"/>
        <w:ind w:firstLine="640" w:firstLineChars="200"/>
        <w:outlineLvl w:val="0"/>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val="0"/>
          <w:bCs w:val="0"/>
          <w:kern w:val="0"/>
          <w:sz w:val="32"/>
          <w:szCs w:val="32"/>
          <w:lang w:val="en-US" w:eastAsia="zh-CN" w:bidi="ar-SA"/>
        </w:rPr>
        <w:t>指标1：</w:t>
      </w:r>
      <w:r>
        <w:rPr>
          <w:rFonts w:hint="default" w:ascii="Times New Roman" w:hAnsi="Times New Roman" w:eastAsia="仿宋_GB2312" w:cs="Times New Roman"/>
          <w:b w:val="0"/>
          <w:bCs w:val="0"/>
          <w:kern w:val="0"/>
          <w:sz w:val="32"/>
          <w:szCs w:val="32"/>
          <w:lang w:val="en-US" w:eastAsia="zh-CN" w:bidi="ar-SA"/>
        </w:rPr>
        <w:t>业务保障能力</w:t>
      </w:r>
      <w:r>
        <w:rPr>
          <w:rFonts w:hint="eastAsia" w:ascii="Times New Roman" w:hAnsi="Times New Roman" w:eastAsia="仿宋_GB2312" w:cs="Times New Roman"/>
          <w:b w:val="0"/>
          <w:bCs w:val="0"/>
          <w:kern w:val="0"/>
          <w:sz w:val="32"/>
          <w:szCs w:val="32"/>
          <w:lang w:val="en-US" w:eastAsia="zh-CN" w:bidi="ar-SA"/>
        </w:rPr>
        <w:t>，指标值：</w:t>
      </w:r>
      <w:r>
        <w:rPr>
          <w:rFonts w:hint="default" w:ascii="Times New Roman" w:hAnsi="Times New Roman" w:eastAsia="仿宋_GB2312" w:cs="Times New Roman"/>
          <w:b w:val="0"/>
          <w:bCs w:val="0"/>
          <w:kern w:val="0"/>
          <w:sz w:val="32"/>
          <w:szCs w:val="32"/>
          <w:lang w:val="en-US" w:eastAsia="zh-CN" w:bidi="ar-SA"/>
        </w:rPr>
        <w:t>不断提升</w:t>
      </w:r>
      <w:r>
        <w:rPr>
          <w:rFonts w:hint="eastAsia" w:ascii="Times New Roman" w:hAnsi="Times New Roman" w:eastAsia="仿宋_GB2312" w:cs="Times New Roman"/>
          <w:b w:val="0"/>
          <w:bCs w:val="0"/>
          <w:kern w:val="0"/>
          <w:sz w:val="32"/>
          <w:szCs w:val="32"/>
          <w:lang w:val="en-US" w:eastAsia="zh-CN" w:bidi="ar-SA"/>
        </w:rPr>
        <w:t>，实际完成值：</w:t>
      </w:r>
      <w:r>
        <w:rPr>
          <w:rFonts w:hint="default" w:ascii="Times New Roman" w:hAnsi="Times New Roman" w:eastAsia="仿宋_GB2312" w:cs="Times New Roman"/>
          <w:b w:val="0"/>
          <w:bCs w:val="0"/>
          <w:kern w:val="0"/>
          <w:sz w:val="32"/>
          <w:szCs w:val="32"/>
          <w:lang w:val="en-US" w:eastAsia="zh-CN" w:bidi="ar-SA"/>
        </w:rPr>
        <w:t>不断提升</w:t>
      </w:r>
      <w:r>
        <w:rPr>
          <w:rFonts w:hint="eastAsia" w:ascii="Times New Roman" w:hAnsi="Times New Roman" w:eastAsia="仿宋_GB2312" w:cs="Times New Roman"/>
          <w:b w:val="0"/>
          <w:bCs w:val="0"/>
          <w:kern w:val="0"/>
          <w:sz w:val="32"/>
          <w:szCs w:val="32"/>
          <w:lang w:val="en-US" w:eastAsia="zh-CN" w:bidi="ar-SA"/>
        </w:rPr>
        <w:t>，指标完成率100%。</w:t>
      </w:r>
    </w:p>
    <w:p>
      <w:pPr>
        <w:pStyle w:val="11"/>
        <w:spacing w:line="560" w:lineRule="exact"/>
        <w:ind w:left="643" w:firstLine="0" w:firstLineChars="0"/>
        <w:rPr>
          <w:rFonts w:eastAsia="楷体_GB2312"/>
          <w:b/>
          <w:bCs/>
          <w:sz w:val="32"/>
          <w:szCs w:val="32"/>
        </w:rPr>
      </w:pPr>
      <w:r>
        <w:rPr>
          <w:rFonts w:hint="eastAsia" w:eastAsia="楷体_GB2312"/>
          <w:b/>
          <w:bCs/>
          <w:sz w:val="32"/>
          <w:szCs w:val="32"/>
        </w:rPr>
        <w:t>（五）满意度</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pPr>
        <w:spacing w:line="600" w:lineRule="exact"/>
        <w:ind w:firstLine="640" w:firstLineChars="200"/>
        <w:outlineLvl w:val="0"/>
        <w:rPr>
          <w:lang w:eastAsia="zh-Hans"/>
        </w:rPr>
      </w:pPr>
      <w:r>
        <w:rPr>
          <w:rFonts w:hint="eastAsia" w:ascii="Times New Roman" w:hAnsi="Times New Roman" w:eastAsia="仿宋_GB2312" w:cs="Times New Roman"/>
          <w:b w:val="0"/>
          <w:bCs w:val="0"/>
          <w:kern w:val="0"/>
          <w:sz w:val="32"/>
          <w:szCs w:val="32"/>
          <w:lang w:val="en-US" w:eastAsia="zh-CN" w:bidi="ar-SA"/>
        </w:rPr>
        <w:t>指标1：</w:t>
      </w:r>
      <w:r>
        <w:rPr>
          <w:rFonts w:hint="default" w:ascii="Times New Roman" w:hAnsi="Times New Roman" w:eastAsia="仿宋_GB2312" w:cs="Times New Roman"/>
          <w:color w:val="auto"/>
          <w:sz w:val="32"/>
          <w:szCs w:val="32"/>
          <w:highlight w:val="none"/>
        </w:rPr>
        <w:t>受益群体满意度</w:t>
      </w:r>
      <w:r>
        <w:rPr>
          <w:rFonts w:hint="eastAsia" w:ascii="Times New Roman" w:hAnsi="Times New Roman" w:eastAsia="仿宋_GB2312" w:cs="Times New Roman"/>
          <w:b w:val="0"/>
          <w:bCs w:val="0"/>
          <w:kern w:val="0"/>
          <w:sz w:val="32"/>
          <w:szCs w:val="32"/>
          <w:lang w:val="en-US" w:eastAsia="zh-CN" w:bidi="ar-SA"/>
        </w:rPr>
        <w:t>，指标值：＞=90%，实际完成值：</w:t>
      </w:r>
      <w:r>
        <w:rPr>
          <w:rFonts w:hint="eastAsia" w:ascii="Times New Roman" w:hAnsi="Times New Roman" w:eastAsia="仿宋_GB2312" w:cs="Times New Roman"/>
          <w:b w:val="0"/>
          <w:bCs/>
          <w:color w:val="auto"/>
          <w:spacing w:val="-4"/>
          <w:sz w:val="32"/>
          <w:szCs w:val="32"/>
          <w:highlight w:val="none"/>
          <w:lang w:val="en-US" w:eastAsia="zh-CN"/>
        </w:rPr>
        <w:t>=90%</w:t>
      </w:r>
      <w:r>
        <w:rPr>
          <w:rFonts w:hint="eastAsia" w:ascii="Times New Roman" w:hAnsi="Times New Roman" w:eastAsia="仿宋_GB2312" w:cs="Times New Roman"/>
          <w:b w:val="0"/>
          <w:bCs w:val="0"/>
          <w:kern w:val="0"/>
          <w:sz w:val="32"/>
          <w:szCs w:val="32"/>
          <w:lang w:val="en-US" w:eastAsia="zh-CN" w:bidi="ar-SA"/>
        </w:rPr>
        <w:t>，指标完成率</w:t>
      </w:r>
      <w:r>
        <w:rPr>
          <w:rFonts w:hint="eastAsia" w:ascii="Times New Roman" w:hAnsi="Times New Roman" w:eastAsia="仿宋_GB2312" w:cs="Times New Roman"/>
          <w:b w:val="0"/>
          <w:bCs w:val="0"/>
          <w:kern w:val="0"/>
          <w:sz w:val="32"/>
          <w:szCs w:val="32"/>
          <w:highlight w:val="none"/>
          <w:lang w:val="en-US" w:eastAsia="zh-CN" w:bidi="ar-SA"/>
        </w:rPr>
        <w:t>100%</w:t>
      </w:r>
      <w:r>
        <w:rPr>
          <w:rFonts w:hint="eastAsia" w:ascii="Times New Roman" w:hAnsi="Times New Roman" w:eastAsia="仿宋_GB2312" w:cs="Times New Roman"/>
          <w:b w:val="0"/>
          <w:bCs w:val="0"/>
          <w:kern w:val="0"/>
          <w:sz w:val="32"/>
          <w:szCs w:val="32"/>
          <w:lang w:val="en-US" w:eastAsia="zh-CN" w:bidi="ar-SA"/>
        </w:rPr>
        <w:t>。</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22"/>
        <w:spacing w:line="560" w:lineRule="exact"/>
        <w:ind w:firstLine="640"/>
        <w:rPr>
          <w:rFonts w:hint="eastAsia" w:ascii="Times New Roman" w:hAnsi="Times New Roman" w:eastAsia="仿宋_GB2312" w:cs="Times New Roman"/>
          <w:b w:val="0"/>
          <w:bCs w:val="0"/>
          <w:kern w:val="0"/>
          <w:sz w:val="32"/>
          <w:szCs w:val="32"/>
          <w:highlight w:val="none"/>
          <w:lang w:val="en-US" w:eastAsia="zh-CN" w:bidi="ar-SA"/>
        </w:rPr>
      </w:pPr>
      <w:r>
        <w:rPr>
          <w:rFonts w:hint="eastAsia" w:ascii="Times New Roman" w:hAnsi="Times New Roman" w:eastAsia="仿宋_GB2312" w:cs="Times New Roman"/>
          <w:b w:val="0"/>
          <w:bCs w:val="0"/>
          <w:kern w:val="0"/>
          <w:sz w:val="32"/>
          <w:szCs w:val="32"/>
          <w:lang w:val="en-US" w:eastAsia="zh-CN" w:bidi="ar-SA"/>
        </w:rPr>
        <w:t>社会组织孵化购买服务项目年初预算250万元，全年预算250万元，实际支出250万元，预算执行率为100%，项目绩效指标总体完成率为103.17%，</w:t>
      </w:r>
      <w:r>
        <w:rPr>
          <w:rFonts w:hint="eastAsia" w:ascii="Times New Roman" w:hAnsi="Times New Roman" w:eastAsia="仿宋_GB2312" w:cs="Times New Roman"/>
          <w:b w:val="0"/>
          <w:bCs w:val="0"/>
          <w:kern w:val="0"/>
          <w:sz w:val="32"/>
          <w:szCs w:val="32"/>
          <w:lang w:val="en-US" w:eastAsia="zh-Hans" w:bidi="ar-SA"/>
        </w:rPr>
        <w:t>总体</w:t>
      </w:r>
      <w:r>
        <w:rPr>
          <w:rFonts w:hint="eastAsia" w:ascii="Times New Roman" w:hAnsi="Times New Roman" w:eastAsia="仿宋_GB2312" w:cs="Times New Roman"/>
          <w:b w:val="0"/>
          <w:bCs w:val="0"/>
          <w:kern w:val="0"/>
          <w:sz w:val="32"/>
          <w:szCs w:val="32"/>
          <w:lang w:val="en-US" w:eastAsia="zh-CN" w:bidi="ar-SA"/>
        </w:rPr>
        <w:t>偏差率为3.17%,</w:t>
      </w:r>
      <w:r>
        <w:rPr>
          <w:rFonts w:hint="eastAsia" w:ascii="Times New Roman" w:hAnsi="Times New Roman" w:eastAsia="仿宋_GB2312" w:cs="Times New Roman"/>
          <w:b w:val="0"/>
          <w:bCs w:val="0"/>
          <w:kern w:val="0"/>
          <w:sz w:val="32"/>
          <w:szCs w:val="32"/>
          <w:highlight w:val="none"/>
          <w:lang w:val="en-US" w:eastAsia="zh-Hans" w:bidi="ar-SA"/>
        </w:rPr>
        <w:t>偏差</w:t>
      </w:r>
      <w:r>
        <w:rPr>
          <w:rFonts w:hint="eastAsia" w:ascii="Times New Roman" w:hAnsi="Times New Roman" w:eastAsia="仿宋_GB2312" w:cs="Times New Roman"/>
          <w:b w:val="0"/>
          <w:bCs w:val="0"/>
          <w:kern w:val="0"/>
          <w:sz w:val="32"/>
          <w:szCs w:val="32"/>
          <w:highlight w:val="none"/>
          <w:lang w:val="en-US" w:eastAsia="zh-CN" w:bidi="ar-SA"/>
        </w:rPr>
        <w:t>原因</w:t>
      </w:r>
      <w:r>
        <w:rPr>
          <w:rFonts w:hint="eastAsia" w:eastAsia="仿宋_GB2312" w:cs="Times New Roman"/>
          <w:b w:val="0"/>
          <w:bCs w:val="0"/>
          <w:kern w:val="0"/>
          <w:sz w:val="32"/>
          <w:szCs w:val="32"/>
          <w:highlight w:val="none"/>
          <w:lang w:val="en-US" w:eastAsia="zh-CN" w:bidi="ar-SA"/>
        </w:rPr>
        <w:t>：</w:t>
      </w:r>
      <w:r>
        <w:rPr>
          <w:rFonts w:hint="eastAsia" w:ascii="Times New Roman" w:hAnsi="Times New Roman" w:eastAsia="仿宋_GB2312" w:cs="Times New Roman"/>
          <w:b w:val="0"/>
          <w:bCs w:val="0"/>
          <w:kern w:val="0"/>
          <w:sz w:val="32"/>
          <w:szCs w:val="32"/>
          <w:lang w:val="en-US" w:eastAsia="zh-CN" w:bidi="ar-SA"/>
        </w:rPr>
        <w:t>由于服务设施建设率与服务功能提升率</w:t>
      </w:r>
      <w:r>
        <w:rPr>
          <w:rFonts w:hint="eastAsia" w:eastAsia="仿宋_GB2312" w:cs="Times New Roman"/>
          <w:b w:val="0"/>
          <w:bCs w:val="0"/>
          <w:kern w:val="0"/>
          <w:sz w:val="32"/>
          <w:szCs w:val="32"/>
          <w:lang w:val="en-US" w:eastAsia="zh-CN" w:bidi="ar-SA"/>
        </w:rPr>
        <w:t>指标参考范围设置略低，导致完成率略超过预期</w:t>
      </w:r>
      <w:r>
        <w:rPr>
          <w:rFonts w:hint="eastAsia" w:ascii="Times New Roman" w:hAnsi="Times New Roman" w:eastAsia="仿宋_GB2312" w:cs="Times New Roman"/>
          <w:b w:val="0"/>
          <w:bCs w:val="0"/>
          <w:kern w:val="0"/>
          <w:sz w:val="32"/>
          <w:szCs w:val="32"/>
          <w:lang w:val="en-US" w:eastAsia="zh-CN" w:bidi="ar-SA"/>
        </w:rPr>
        <w:t>，</w:t>
      </w:r>
      <w:r>
        <w:rPr>
          <w:rFonts w:hint="eastAsia" w:ascii="Times New Roman" w:hAnsi="Times New Roman" w:eastAsia="仿宋_GB2312" w:cs="Times New Roman"/>
          <w:b w:val="0"/>
          <w:bCs w:val="0"/>
          <w:kern w:val="0"/>
          <w:sz w:val="32"/>
          <w:szCs w:val="32"/>
          <w:highlight w:val="none"/>
          <w:lang w:val="en-US" w:eastAsia="zh-Hans" w:bidi="ar-SA"/>
        </w:rPr>
        <w:t>改进</w:t>
      </w:r>
      <w:r>
        <w:rPr>
          <w:rFonts w:hint="eastAsia" w:ascii="Times New Roman" w:hAnsi="Times New Roman" w:eastAsia="仿宋_GB2312" w:cs="Times New Roman"/>
          <w:b w:val="0"/>
          <w:bCs w:val="0"/>
          <w:kern w:val="0"/>
          <w:sz w:val="32"/>
          <w:szCs w:val="32"/>
          <w:highlight w:val="none"/>
          <w:lang w:val="en-US" w:eastAsia="zh-CN" w:bidi="ar-SA"/>
        </w:rPr>
        <w:t>措施</w:t>
      </w:r>
      <w:r>
        <w:rPr>
          <w:rFonts w:hint="eastAsia" w:eastAsia="仿宋_GB2312" w:cs="Times New Roman"/>
          <w:b w:val="0"/>
          <w:bCs w:val="0"/>
          <w:kern w:val="0"/>
          <w:sz w:val="32"/>
          <w:szCs w:val="32"/>
          <w:highlight w:val="none"/>
          <w:lang w:val="en-US" w:eastAsia="zh-CN" w:bidi="ar-SA"/>
        </w:rPr>
        <w:t>：今后在设置绩效目标值时扩大参考范围，依据实际情况进一步提高精准度</w:t>
      </w:r>
      <w:r>
        <w:rPr>
          <w:rFonts w:hint="eastAsia" w:ascii="Times New Roman" w:hAnsi="Times New Roman" w:eastAsia="仿宋_GB2312" w:cs="Times New Roman"/>
          <w:b w:val="0"/>
          <w:bCs w:val="0"/>
          <w:kern w:val="0"/>
          <w:sz w:val="32"/>
          <w:szCs w:val="32"/>
          <w:highlight w:val="none"/>
          <w:lang w:val="en-US" w:eastAsia="zh-CN" w:bidi="ar-SA"/>
        </w:rPr>
        <w:t>。</w:t>
      </w:r>
    </w:p>
    <w:p>
      <w:pPr>
        <w:spacing w:line="560" w:lineRule="exact"/>
        <w:ind w:firstLine="640" w:firstLineChars="200"/>
        <w:rPr>
          <w:rStyle w:val="21"/>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资金支付进度较为缓慢。</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偏差原因分析：社会组织孵化购买服务项目分别向博州、喀什地区、克拉玛依市、伊犁州下达补助资金，其中：博州、克拉玛依市、伊犁州资金支付进度正常，喀什地区因项目调研、政府采购等工作耗时较长，签订正式项目合同时间较晚，导致项目资金支付缓慢，资金支付进度与项目内容实施进度不一致。</w:t>
      </w:r>
    </w:p>
    <w:p>
      <w:pPr>
        <w:pStyle w:val="2"/>
      </w:pP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ascii="仿宋_GB2312" w:hAnsi="仿宋_GB2312" w:eastAsia="仿宋_GB2312" w:cs="仿宋_GB2312"/>
          <w:sz w:val="32"/>
          <w:szCs w:val="32"/>
        </w:rPr>
        <w:sectPr>
          <w:pgSz w:w="11906" w:h="16838"/>
          <w:pgMar w:top="1440" w:right="1558" w:bottom="1440" w:left="1800" w:header="851" w:footer="992" w:gutter="0"/>
          <w:cols w:space="720" w:num="1"/>
          <w:docGrid w:type="lines" w:linePitch="312" w:charSpace="0"/>
        </w:sectPr>
      </w:pPr>
    </w:p>
    <w:tbl>
      <w:tblPr>
        <w:tblStyle w:val="13"/>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96"/>
        <w:gridCol w:w="597"/>
        <w:gridCol w:w="808"/>
        <w:gridCol w:w="1531"/>
        <w:gridCol w:w="1013"/>
        <w:gridCol w:w="1140"/>
        <w:gridCol w:w="1220"/>
        <w:gridCol w:w="867"/>
        <w:gridCol w:w="829"/>
        <w:gridCol w:w="838"/>
        <w:gridCol w:w="877"/>
        <w:gridCol w:w="1144"/>
        <w:gridCol w:w="1016"/>
        <w:gridCol w:w="14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139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3960" w:type="dxa"/>
            <w:gridSpan w:val="1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1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767"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社会组织孵化购买服务项目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1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71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新疆维吾尔自治区民政厅</w:t>
            </w:r>
          </w:p>
        </w:tc>
        <w:tc>
          <w:tcPr>
            <w:tcW w:w="16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5359"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新疆维吾尔自治区民政厅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19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233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6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7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23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w:t>
            </w:r>
          </w:p>
        </w:tc>
        <w:tc>
          <w:tcPr>
            <w:tcW w:w="2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6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w:t>
            </w:r>
          </w:p>
        </w:tc>
        <w:tc>
          <w:tcPr>
            <w:tcW w:w="17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23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2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6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7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23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3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1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630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05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0"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630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支持社区社会组织参与基层社会治理、基本社会服务，促进社会组织健康有序发展，激活社会组织活力</w:t>
            </w:r>
          </w:p>
        </w:tc>
        <w:tc>
          <w:tcPr>
            <w:tcW w:w="705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社会组织孵化购买服务项目完成预算执行数250万元，完成基层社会组织孵化基地服务数50个，社区社会组织积极参与基层社会治理、基本社会服务，有效发挥示范带动作用。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59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53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01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1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12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86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82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83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14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10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48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8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5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0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1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2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8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82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83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1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5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基层社会组织孵化基地</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&gt;=50个</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=50个</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服务设施建设率</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111.11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8.89</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服务功能提升率</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111.11</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8.89</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项目按时完成率</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5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基层社会组织孵化基地建设成本</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&lt;=5万元/个</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=5万元/个</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5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业务保障能力</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不断提升</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不断提升</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18"/>
                <w:szCs w:val="18"/>
                <w:u w:val="none"/>
              </w:rPr>
            </w:pPr>
          </w:p>
        </w:tc>
        <w:tc>
          <w:tcPr>
            <w:tcW w:w="5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5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受益群体满意度</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3532" w:type="dxa"/>
            <w:gridSpan w:val="4"/>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10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0" w:type="dxa"/>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b/>
                <w:bCs/>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8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8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97.78分</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c>
          <w:tcPr>
            <w:tcW w:w="148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bl>
    <w:p>
      <w:pPr>
        <w:pStyle w:val="12"/>
        <w:spacing w:after="0" w:line="560" w:lineRule="exact"/>
        <w:ind w:left="0" w:leftChars="0" w:firstLine="0" w:firstLineChars="0"/>
        <w:rPr>
          <w:rFonts w:ascii="仿宋_GB2312" w:hAnsi="仿宋_GB2312" w:eastAsia="仿宋_GB2312" w:cs="仿宋_GB2312"/>
          <w:sz w:val="32"/>
          <w:szCs w:val="32"/>
        </w:rPr>
      </w:pPr>
    </w:p>
    <w:p>
      <w:pPr>
        <w:pStyle w:val="12"/>
        <w:spacing w:after="0" w:line="560" w:lineRule="exact"/>
        <w:ind w:left="0" w:leftChars="0" w:firstLine="640"/>
        <w:rPr>
          <w:rFonts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pgSz w:w="16838" w:h="11906" w:orient="landscape"/>
          <w:pgMar w:top="1800" w:right="1440" w:bottom="1558" w:left="1440" w:header="851" w:footer="992" w:gutter="0"/>
          <w:cols w:space="720"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22"/>
        <w:ind w:firstLine="562"/>
        <w:jc w:val="center"/>
        <w:rPr>
          <w:sz w:val="28"/>
          <w:szCs w:val="40"/>
        </w:rPr>
      </w:pPr>
      <w:bookmarkStart w:id="7" w:name="_Toc30064_WPSOffice_Level1"/>
      <w:bookmarkStart w:id="8" w:name="_Toc26499_WPSOffice_Level2"/>
      <w:r>
        <w:rPr>
          <w:rFonts w:hint="eastAsia" w:ascii="Times New Roman" w:hAnsi="Times New Roman" w:eastAsia="宋体" w:cs="Times New Roman"/>
          <w:b/>
          <w:bCs/>
          <w:sz w:val="28"/>
          <w:szCs w:val="40"/>
        </w:rPr>
        <w:t>社会组织孵化购买服务项目绩效</w:t>
      </w:r>
      <w:r>
        <w:rPr>
          <w:rFonts w:hint="eastAsia"/>
          <w:b/>
          <w:bCs/>
          <w:sz w:val="28"/>
          <w:szCs w:val="40"/>
        </w:rPr>
        <w:t>评价指标体系及综合评分表</w:t>
      </w:r>
      <w:bookmarkEnd w:id="7"/>
      <w:bookmarkEnd w:id="8"/>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一级指标</w:t>
            </w:r>
          </w:p>
        </w:tc>
        <w:tc>
          <w:tcPr>
            <w:tcW w:w="767"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二级指标</w:t>
            </w:r>
          </w:p>
        </w:tc>
        <w:tc>
          <w:tcPr>
            <w:tcW w:w="873"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三级指标</w:t>
            </w:r>
          </w:p>
        </w:tc>
        <w:tc>
          <w:tcPr>
            <w:tcW w:w="2353"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指标解释</w:t>
            </w:r>
          </w:p>
        </w:tc>
        <w:tc>
          <w:tcPr>
            <w:tcW w:w="5188"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指标说明</w:t>
            </w:r>
          </w:p>
        </w:tc>
        <w:tc>
          <w:tcPr>
            <w:tcW w:w="1300"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权重</w:t>
            </w:r>
          </w:p>
        </w:tc>
        <w:tc>
          <w:tcPr>
            <w:tcW w:w="1363"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9"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决策　</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　</w:t>
            </w:r>
          </w:p>
          <w:p>
            <w:pPr>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　</w:t>
            </w:r>
          </w:p>
        </w:tc>
        <w:tc>
          <w:tcPr>
            <w:tcW w:w="767"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项目立项　</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立项依据</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充分性</w:t>
            </w:r>
          </w:p>
        </w:tc>
        <w:tc>
          <w:tcPr>
            <w:tcW w:w="2353"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项目立项是否符合法律法规、相关政策、发展规划以及部门职责，用以反映和考核项目立项依据情况。</w:t>
            </w:r>
          </w:p>
        </w:tc>
        <w:tc>
          <w:tcPr>
            <w:tcW w:w="5188" w:type="dxa"/>
            <w:shd w:val="clear" w:color="auto" w:fill="FFFFFF"/>
            <w:noWrap w:val="0"/>
            <w:vAlign w:val="center"/>
          </w:tcPr>
          <w:p>
            <w:pPr>
              <w:widowControl/>
              <w:spacing w:line="0" w:lineRule="atLeast"/>
              <w:jc w:val="lef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①项目立项是否符合国家法律法规、国民经济发展规划和相关政策；</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②项目立项是否符合行业发展规划和政策要求；</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③项目立项是否与部门职责范围相符，属于部门履职所需；</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④项目是否属于公共财政支持范围，是否符合中央、地方事权支出责任划分原则；</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lang w:eastAsia="zh-CN"/>
              </w:rPr>
            </w:pPr>
            <w:r>
              <w:rPr>
                <w:rFonts w:hint="eastAsia" w:ascii="Times New Roman" w:hAnsi="Times New Roman" w:cs="Times New Roman"/>
                <w:b/>
                <w:bCs/>
                <w:color w:val="000000"/>
                <w:kern w:val="0"/>
                <w:sz w:val="22"/>
                <w:szCs w:val="22"/>
                <w:lang w:val="en-US" w:eastAsia="zh-CN"/>
              </w:rPr>
              <w:t>2</w:t>
            </w:r>
          </w:p>
        </w:tc>
        <w:tc>
          <w:tcPr>
            <w:tcW w:w="1363"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767"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立项程序</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规范性</w:t>
            </w:r>
          </w:p>
        </w:tc>
        <w:tc>
          <w:tcPr>
            <w:tcW w:w="2353"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项目申请、设立过程是否符合相关要求，用以反映和考核项目立项的规范情况。</w:t>
            </w:r>
          </w:p>
        </w:tc>
        <w:tc>
          <w:tcPr>
            <w:tcW w:w="5188" w:type="dxa"/>
            <w:shd w:val="clear" w:color="auto" w:fill="FFFFFF"/>
            <w:noWrap w:val="0"/>
            <w:vAlign w:val="center"/>
          </w:tcPr>
          <w:p>
            <w:pPr>
              <w:widowControl/>
              <w:spacing w:line="0" w:lineRule="atLeast"/>
              <w:jc w:val="lef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①项目是否按照规定的程序申请设立；</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②审批文件、材料是否符合相关要求；</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lang w:eastAsia="zh-CN"/>
              </w:rPr>
            </w:pPr>
            <w:r>
              <w:rPr>
                <w:rFonts w:hint="eastAsia" w:ascii="Times New Roman" w:hAnsi="Times New Roman" w:cs="Times New Roman"/>
                <w:b/>
                <w:bCs/>
                <w:color w:val="000000"/>
                <w:kern w:val="0"/>
                <w:sz w:val="22"/>
                <w:szCs w:val="22"/>
                <w:lang w:val="en-US" w:eastAsia="zh-CN"/>
              </w:rPr>
              <w:t>2</w:t>
            </w:r>
          </w:p>
        </w:tc>
        <w:tc>
          <w:tcPr>
            <w:tcW w:w="1363"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767"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绩效目标　</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绩效目标</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合理性</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noWrap w:val="0"/>
            <w:vAlign w:val="center"/>
          </w:tcPr>
          <w:p>
            <w:pPr>
              <w:widowControl/>
              <w:spacing w:line="0" w:lineRule="atLeast"/>
              <w:jc w:val="lef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（如未设定预算绩效目标，也可考核其他工作任务目标）</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①项目是否有绩效目标；</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②项目绩效目标与实际工作内容是否具有相关性；</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④是否与预算确定的项目投资额或资金量相匹配。</w:t>
            </w:r>
          </w:p>
        </w:tc>
        <w:tc>
          <w:tcPr>
            <w:tcW w:w="1300"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lang w:eastAsia="zh-CN"/>
              </w:rPr>
            </w:pPr>
            <w:r>
              <w:rPr>
                <w:rFonts w:hint="eastAsia" w:ascii="Times New Roman" w:hAnsi="Times New Roman" w:cs="Times New Roman"/>
                <w:b/>
                <w:bCs/>
                <w:color w:val="000000"/>
                <w:kern w:val="0"/>
                <w:sz w:val="22"/>
                <w:szCs w:val="22"/>
                <w:lang w:val="en-US" w:eastAsia="zh-CN"/>
              </w:rPr>
              <w:t>2</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决策　</w:t>
            </w:r>
          </w:p>
        </w:tc>
        <w:tc>
          <w:tcPr>
            <w:tcW w:w="767"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绩效目标</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绩效指标</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明确性</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依据绩效目标设定的绩效指标是否清晰、细化、可衡量等，用以反映和考核项目绩效目标的明细化情况。</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①是否将项目绩效目标细化分解为具体的绩效指标；</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②是否通过清晰、可衡量的指标值予以体现；</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③是否与项目目标任务数或计划数相对应。</w:t>
            </w:r>
            <w:r>
              <w:rPr>
                <w:rFonts w:ascii="Times New Roman" w:hAnsi="Times New Roman" w:cs="Times New Roman"/>
                <w:color w:val="000000"/>
                <w:kern w:val="0"/>
                <w:sz w:val="22"/>
                <w:szCs w:val="22"/>
              </w:rPr>
              <w:br w:type="textWrapping"/>
            </w:r>
          </w:p>
        </w:tc>
        <w:tc>
          <w:tcPr>
            <w:tcW w:w="1300" w:type="dxa"/>
            <w:shd w:val="clear" w:color="000000"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767"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资金投入</w:t>
            </w:r>
          </w:p>
          <w:p>
            <w:pPr>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　</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预算编制</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科学性</w:t>
            </w:r>
          </w:p>
        </w:tc>
        <w:tc>
          <w:tcPr>
            <w:tcW w:w="2353"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①预算编制是否经过科学论证；</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②预算内容与项目内容是否匹配；</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③预算额度测算依据是否充分，是否按照标准编制；</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lang w:eastAsia="zh-CN"/>
              </w:rPr>
            </w:pPr>
            <w:r>
              <w:rPr>
                <w:rFonts w:hint="eastAsia" w:ascii="Times New Roman" w:hAnsi="Times New Roman" w:cs="Times New Roman"/>
                <w:b/>
                <w:bCs/>
                <w:color w:val="000000"/>
                <w:kern w:val="0"/>
                <w:sz w:val="22"/>
                <w:szCs w:val="22"/>
                <w:lang w:val="en-US" w:eastAsia="zh-CN"/>
              </w:rPr>
              <w:t>1</w:t>
            </w:r>
          </w:p>
        </w:tc>
        <w:tc>
          <w:tcPr>
            <w:tcW w:w="1363" w:type="dxa"/>
            <w:shd w:val="clear" w:color="auto"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eastAsia" w:ascii="Times New Roman" w:hAnsi="Times New Roman" w:cs="Times New Roman"/>
                <w:b/>
                <w:bCs/>
                <w:color w:val="000000"/>
                <w:kern w:val="0"/>
                <w:sz w:val="22"/>
                <w:szCs w:val="22"/>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767"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资金分配</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合理性</w:t>
            </w:r>
          </w:p>
        </w:tc>
        <w:tc>
          <w:tcPr>
            <w:tcW w:w="2353"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①预算资金分配依据是否充分；</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lang w:eastAsia="zh-CN"/>
              </w:rPr>
            </w:pPr>
            <w:r>
              <w:rPr>
                <w:rFonts w:hint="eastAsia" w:ascii="Times New Roman" w:hAnsi="Times New Roman" w:cs="Times New Roman"/>
                <w:b/>
                <w:bCs/>
                <w:color w:val="000000"/>
                <w:kern w:val="0"/>
                <w:sz w:val="22"/>
                <w:szCs w:val="22"/>
                <w:lang w:val="en-US" w:eastAsia="zh-CN"/>
              </w:rPr>
              <w:t>2</w:t>
            </w:r>
          </w:p>
        </w:tc>
        <w:tc>
          <w:tcPr>
            <w:tcW w:w="1363"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noWrap w:val="0"/>
            <w:vAlign w:val="center"/>
          </w:tcPr>
          <w:p>
            <w:pPr>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过程</w:t>
            </w:r>
          </w:p>
        </w:tc>
        <w:tc>
          <w:tcPr>
            <w:tcW w:w="767"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资金管理</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资金到位率</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实际到位资金与预算资金的比率，用以反映和考核资金落实情况对项目实施的总体保障程度。</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资金到位率=（实际到位资金/预算资金）×100%。</w:t>
            </w:r>
          </w:p>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767"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预算执行率</w:t>
            </w:r>
          </w:p>
        </w:tc>
        <w:tc>
          <w:tcPr>
            <w:tcW w:w="2353"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项目预算资金是否按照计划执行，用以反映或考核项目预算执行情况。</w:t>
            </w:r>
          </w:p>
        </w:tc>
        <w:tc>
          <w:tcPr>
            <w:tcW w:w="5188"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预算执行率=（实际支出资金/实际到位资金）×100%。</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4</w:t>
            </w:r>
          </w:p>
        </w:tc>
        <w:tc>
          <w:tcPr>
            <w:tcW w:w="1363" w:type="dxa"/>
            <w:shd w:val="clear" w:color="auto"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　</w:t>
            </w:r>
          </w:p>
          <w:p>
            <w:pPr>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过程　</w:t>
            </w:r>
          </w:p>
        </w:tc>
        <w:tc>
          <w:tcPr>
            <w:tcW w:w="767"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资金管理</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资金使用</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合规性</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项目资金使用是否符合相关的财务管理制度规定，用以反映和考核项目资金的规范运行情况。</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①是否符合国家财经法规和财务管理制度以及有关专项资金管理办法的规定；</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②资金的拨付是否有完整的审批程序和手续；</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③是否符合项目预算批复或合同规定的用途；</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④是否存在截留、挤占、挪用、虚列支出等情况。</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767"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组织实施</w:t>
            </w:r>
          </w:p>
          <w:p>
            <w:pPr>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　</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管理制度</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健全性</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①是否已制定或具有相应的财务和业务管理制度；</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②财务和业务管理制度是否合法、合规、完整。</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767"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制度执行</w:t>
            </w:r>
          </w:p>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有效性</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项目实施是否符合相关管理规定，用以反映和考核相关管理制度的有效执行情况。</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评价要点：</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①是否遵守相关法律法规和相关管理规定；</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②项目调整及支出调整手续是否完备；</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③项目合同书、验收报告、技术鉴定等资料是否齐全并及时归档；</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产出</w:t>
            </w:r>
          </w:p>
        </w:tc>
        <w:tc>
          <w:tcPr>
            <w:tcW w:w="767"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产出数量</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实际完成率</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项目实施的实际产出数与计划产出数的比率，用以反映和考核项目产出数量目标的实现程度。</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实际完成率=（实际产出数/计划产出数）×100%。</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实际产出数：一定时期（本年度或项目期）内项目实际产出的产品或提供的服务数量。</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eastAsia" w:ascii="Times New Roman" w:hAnsi="Times New Roman" w:eastAsia="宋体" w:cs="Times New Roman"/>
                <w:b/>
                <w:bCs/>
                <w:color w:val="000000"/>
                <w:kern w:val="0"/>
                <w:sz w:val="22"/>
                <w:szCs w:val="22"/>
                <w:highlight w:val="none"/>
                <w:lang w:eastAsia="zh-CN"/>
              </w:rPr>
            </w:pPr>
            <w:r>
              <w:rPr>
                <w:rFonts w:hint="eastAsia" w:ascii="Times New Roman" w:hAnsi="Times New Roman" w:cs="Times New Roman"/>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产出</w:t>
            </w:r>
          </w:p>
        </w:tc>
        <w:tc>
          <w:tcPr>
            <w:tcW w:w="767"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产出质量</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质量达标率</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项目完成的质量达标产出数与实际产出数的比率，用以反映和考核项目产出质量目标的实现程度。</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质量达标率=（质量达标产出数/实际产出数）×100%。</w:t>
            </w:r>
          </w:p>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noWrap w:val="0"/>
            <w:vAlign w:val="center"/>
          </w:tcPr>
          <w:p>
            <w:pPr>
              <w:spacing w:line="0" w:lineRule="atLeast"/>
              <w:jc w:val="center"/>
              <w:rPr>
                <w:rFonts w:ascii="Times New Roman" w:hAnsi="Times New Roman" w:cs="Times New Roman"/>
                <w:color w:val="000000"/>
                <w:kern w:val="0"/>
                <w:sz w:val="22"/>
                <w:szCs w:val="22"/>
              </w:rPr>
            </w:pPr>
          </w:p>
        </w:tc>
        <w:tc>
          <w:tcPr>
            <w:tcW w:w="767" w:type="dxa"/>
            <w:shd w:val="clear" w:color="auto" w:fill="FFFFFF"/>
            <w:noWrap w:val="0"/>
            <w:vAlign w:val="center"/>
          </w:tcPr>
          <w:p>
            <w:pPr>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产出时效</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完成及时性</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项目实际完成时间与计划完成时间的比较，用以反映和考核项目产出时效目标的实现程度。</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实际完成时间：项目实施单位完成该项目实际所耗用的时间。</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767"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产出成本</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成本节约率</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完成项目计划工作目标的实际节约成本与计划成本的比率，用以反映和考核项目的成本节约程度。</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成本节约率=[（计划成本-实际成本）/计划成本]×100%。</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实际成本：项目实施单位如期、保质、保量完成既定工作目标实际所耗费的支出。</w:t>
            </w:r>
            <w:r>
              <w:rPr>
                <w:rFonts w:ascii="Times New Roman" w:hAnsi="Times New Roman" w:cs="Times New Roman"/>
                <w:color w:val="000000"/>
                <w:kern w:val="0"/>
                <w:sz w:val="22"/>
                <w:szCs w:val="22"/>
              </w:rPr>
              <w:br w:type="textWrapping"/>
            </w:r>
            <w:r>
              <w:rPr>
                <w:rFonts w:ascii="Times New Roman" w:hAnsi="Times New Roman" w:cs="Times New Roman"/>
                <w:color w:val="000000"/>
                <w:kern w:val="0"/>
                <w:sz w:val="22"/>
                <w:szCs w:val="22"/>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效益　</w:t>
            </w:r>
          </w:p>
        </w:tc>
        <w:tc>
          <w:tcPr>
            <w:tcW w:w="767" w:type="dxa"/>
            <w:vMerge w:val="restart"/>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项目效益　</w:t>
            </w: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实施效益</w:t>
            </w:r>
          </w:p>
        </w:tc>
        <w:tc>
          <w:tcPr>
            <w:tcW w:w="2353" w:type="dxa"/>
            <w:shd w:val="clear" w:color="auto" w:fill="FFFFFF"/>
            <w:noWrap w:val="0"/>
            <w:vAlign w:val="center"/>
          </w:tcPr>
          <w:p>
            <w:pPr>
              <w:widowControl/>
              <w:spacing w:line="0" w:lineRule="atLeast"/>
              <w:jc w:val="lef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项目实施所产生的效益。</w:t>
            </w:r>
          </w:p>
        </w:tc>
        <w:tc>
          <w:tcPr>
            <w:tcW w:w="5188" w:type="dxa"/>
            <w:shd w:val="clear" w:color="auto"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hint="eastAsia" w:ascii="Times New Roman" w:hAnsi="Times New Roman" w:cs="Times New Roman"/>
                <w:b/>
                <w:bCs/>
                <w:color w:val="000000"/>
                <w:kern w:val="0"/>
                <w:sz w:val="22"/>
                <w:szCs w:val="22"/>
                <w:lang w:val="en-US" w:eastAsia="zh-CN"/>
              </w:rPr>
              <w:t>2</w:t>
            </w:r>
            <w:r>
              <w:rPr>
                <w:rFonts w:ascii="Times New Roman" w:hAnsi="Times New Roman" w:cs="Times New Roman"/>
                <w:b/>
                <w:bCs/>
                <w:color w:val="000000"/>
                <w:kern w:val="0"/>
                <w:sz w:val="22"/>
                <w:szCs w:val="22"/>
              </w:rPr>
              <w:t>0</w:t>
            </w:r>
          </w:p>
        </w:tc>
        <w:tc>
          <w:tcPr>
            <w:tcW w:w="1363" w:type="dxa"/>
            <w:shd w:val="clear" w:color="auto"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767" w:type="dxa"/>
            <w:vMerge w:val="continue"/>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p>
        </w:tc>
        <w:tc>
          <w:tcPr>
            <w:tcW w:w="873" w:type="dxa"/>
            <w:shd w:val="clear" w:color="auto" w:fill="FFFFFF"/>
            <w:noWrap w:val="0"/>
            <w:vAlign w:val="center"/>
          </w:tcPr>
          <w:p>
            <w:pPr>
              <w:widowControl/>
              <w:spacing w:line="0" w:lineRule="atLeast"/>
              <w:jc w:val="center"/>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满意度</w:t>
            </w:r>
          </w:p>
        </w:tc>
        <w:tc>
          <w:tcPr>
            <w:tcW w:w="2353"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社会公众或服务对象对项目实施效果的满意程度。</w:t>
            </w:r>
          </w:p>
        </w:tc>
        <w:tc>
          <w:tcPr>
            <w:tcW w:w="5188" w:type="dxa"/>
            <w:shd w:val="clear" w:color="000000" w:fill="FFFFFF"/>
            <w:noWrap w:val="0"/>
            <w:vAlign w:val="center"/>
          </w:tcPr>
          <w:p>
            <w:pPr>
              <w:widowControl/>
              <w:spacing w:line="0" w:lineRule="atLeast"/>
              <w:rPr>
                <w:rFonts w:ascii="Times New Roman" w:hAnsi="Times New Roman" w:cs="Times New Roman"/>
                <w:color w:val="000000"/>
                <w:kern w:val="0"/>
                <w:sz w:val="22"/>
                <w:szCs w:val="22"/>
              </w:rPr>
            </w:pPr>
            <w:r>
              <w:rPr>
                <w:rFonts w:ascii="Times New Roman" w:hAnsi="Times New Roman"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noWrap w:val="0"/>
            <w:vAlign w:val="center"/>
          </w:tcPr>
          <w:p>
            <w:pPr>
              <w:widowControl/>
              <w:spacing w:line="0" w:lineRule="atLeast"/>
              <w:jc w:val="center"/>
              <w:rPr>
                <w:rFonts w:ascii="Times New Roman" w:hAnsi="Times New Roman" w:cs="Times New Roman"/>
                <w:b/>
                <w:bCs/>
                <w:color w:val="000000"/>
                <w:kern w:val="0"/>
                <w:sz w:val="22"/>
                <w:szCs w:val="22"/>
              </w:rPr>
            </w:pPr>
            <w:r>
              <w:rPr>
                <w:rFonts w:ascii="Times New Roman" w:hAnsi="Times New Roman" w:cs="Times New Roman"/>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eastAsia" w:ascii="Times New Roman" w:hAnsi="Times New Roman" w:cs="Times New Roman"/>
                <w:b/>
                <w:bCs/>
                <w:color w:val="000000"/>
                <w:kern w:val="0"/>
                <w:sz w:val="22"/>
                <w:szCs w:val="22"/>
                <w:highlight w:val="none"/>
                <w:lang w:val="en-US" w:eastAsia="zh-CN"/>
              </w:rPr>
              <w:t>10</w:t>
            </w:r>
          </w:p>
        </w:tc>
      </w:tr>
    </w:tbl>
    <w:p/>
    <w:sectPr>
      <w:pgSz w:w="16838" w:h="11906" w:orient="landscape"/>
      <w:pgMar w:top="1800" w:right="1440" w:bottom="1558"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00"/>
    <w:family w:val="modern"/>
    <w:pitch w:val="default"/>
    <w:sig w:usb0="00000001" w:usb1="080E0000" w:usb2="00000000" w:usb3="00000000" w:csb0="00040000" w:csb1="00000000"/>
  </w:font>
  <w:font w:name="华文中宋">
    <w:altName w:val="宋体"/>
    <w:panose1 w:val="02010600040101010101"/>
    <w:charset w:val="00"/>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00"/>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13</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mN2ZhMmM1MTViZmI5NzI3ZDA3MDJmMzU4NzcyYWYifQ=="/>
  </w:docVars>
  <w:rsids>
    <w:rsidRoot w:val="FF6C4049"/>
    <w:rsid w:val="00030CE1"/>
    <w:rsid w:val="006F7242"/>
    <w:rsid w:val="007B168A"/>
    <w:rsid w:val="008B2CFE"/>
    <w:rsid w:val="00B40752"/>
    <w:rsid w:val="00CD7D25"/>
    <w:rsid w:val="00F26FF6"/>
    <w:rsid w:val="07397B77"/>
    <w:rsid w:val="07A24905"/>
    <w:rsid w:val="0EFA327F"/>
    <w:rsid w:val="13471461"/>
    <w:rsid w:val="13B90F01"/>
    <w:rsid w:val="181066D2"/>
    <w:rsid w:val="1C671E73"/>
    <w:rsid w:val="22EB5296"/>
    <w:rsid w:val="2FB56378"/>
    <w:rsid w:val="38CA40DD"/>
    <w:rsid w:val="395F2B56"/>
    <w:rsid w:val="3BECE841"/>
    <w:rsid w:val="3E530571"/>
    <w:rsid w:val="3F1F45EF"/>
    <w:rsid w:val="3FF7797D"/>
    <w:rsid w:val="441B2960"/>
    <w:rsid w:val="5BFF6039"/>
    <w:rsid w:val="5D76A616"/>
    <w:rsid w:val="5D7F20B9"/>
    <w:rsid w:val="5DAC7D0E"/>
    <w:rsid w:val="5E5F1000"/>
    <w:rsid w:val="5F98B5AF"/>
    <w:rsid w:val="5FFE8511"/>
    <w:rsid w:val="5FFEACE2"/>
    <w:rsid w:val="63D0156C"/>
    <w:rsid w:val="643EE26D"/>
    <w:rsid w:val="6D572E2F"/>
    <w:rsid w:val="6F5C41AC"/>
    <w:rsid w:val="6FAF6C78"/>
    <w:rsid w:val="70457B59"/>
    <w:rsid w:val="7317C656"/>
    <w:rsid w:val="734ED73F"/>
    <w:rsid w:val="77A72DDA"/>
    <w:rsid w:val="77FD8BE9"/>
    <w:rsid w:val="78D955E3"/>
    <w:rsid w:val="793C0810"/>
    <w:rsid w:val="79A9BD3F"/>
    <w:rsid w:val="7BFFFDD0"/>
    <w:rsid w:val="7C336E5F"/>
    <w:rsid w:val="7D7A5F86"/>
    <w:rsid w:val="7F37BB4E"/>
    <w:rsid w:val="7FEF918E"/>
    <w:rsid w:val="7FF4FB6F"/>
    <w:rsid w:val="7FF7FF27"/>
    <w:rsid w:val="7FFDF714"/>
    <w:rsid w:val="AF3FCD8C"/>
    <w:rsid w:val="B37AB376"/>
    <w:rsid w:val="B9FA2A43"/>
    <w:rsid w:val="BF7BA1E4"/>
    <w:rsid w:val="BFDF04FA"/>
    <w:rsid w:val="BFE227EF"/>
    <w:rsid w:val="CD7CDF54"/>
    <w:rsid w:val="CF2A1ABD"/>
    <w:rsid w:val="DA7D3CD9"/>
    <w:rsid w:val="DBDC0ADA"/>
    <w:rsid w:val="DEDE2B06"/>
    <w:rsid w:val="EBFA31C2"/>
    <w:rsid w:val="F3F4A11B"/>
    <w:rsid w:val="F7DFA119"/>
    <w:rsid w:val="F9FD7907"/>
    <w:rsid w:val="FAEF933D"/>
    <w:rsid w:val="FB3A4A6A"/>
    <w:rsid w:val="FF6C4049"/>
    <w:rsid w:val="FF78F63F"/>
    <w:rsid w:val="FF8D2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widowControl/>
      <w:spacing w:before="240" w:after="60"/>
      <w:jc w:val="left"/>
      <w:outlineLvl w:val="2"/>
    </w:pPr>
    <w:rPr>
      <w:rFonts w:ascii="Calibri Light" w:hAnsi="Calibri Light" w:eastAsia="宋体"/>
      <w:b/>
      <w:bCs/>
      <w:kern w:val="0"/>
      <w:sz w:val="26"/>
      <w:szCs w:val="26"/>
    </w:rPr>
  </w:style>
  <w:style w:type="character" w:default="1" w:styleId="14">
    <w:name w:val="Default Paragraph Font"/>
    <w:unhideWhenUsed/>
    <w:qFormat/>
    <w:uiPriority w:val="1"/>
  </w:style>
  <w:style w:type="table" w:default="1" w:styleId="13">
    <w:name w:val="Normal Table"/>
    <w:unhideWhenUsed/>
    <w:qFormat/>
    <w:uiPriority w:val="99"/>
    <w:tblPr>
      <w:tblStyle w:val="13"/>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Calibri Light" w:hAnsi="Calibri Light" w:eastAsia="宋体"/>
      <w:b/>
      <w:bCs/>
      <w:kern w:val="28"/>
      <w:sz w:val="32"/>
      <w:szCs w:val="32"/>
    </w:rPr>
  </w:style>
  <w:style w:type="paragraph" w:styleId="4">
    <w:name w:val="annotation text"/>
    <w:basedOn w:val="1"/>
    <w:link w:val="18"/>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0"/>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页眉 字符"/>
    <w:basedOn w:val="14"/>
    <w:link w:val="9"/>
    <w:qFormat/>
    <w:uiPriority w:val="0"/>
    <w:rPr>
      <w:rFonts w:ascii="Times New Roman" w:hAnsi="Times New Roman" w:eastAsia="宋体" w:cs="Times New Roman"/>
      <w:kern w:val="2"/>
      <w:sz w:val="18"/>
      <w:szCs w:val="18"/>
    </w:rPr>
  </w:style>
  <w:style w:type="character" w:customStyle="1" w:styleId="18">
    <w:name w:val="批注文字 字符"/>
    <w:basedOn w:val="14"/>
    <w:link w:val="4"/>
    <w:qFormat/>
    <w:uiPriority w:val="0"/>
    <w:rPr>
      <w:rFonts w:ascii="Times New Roman" w:hAnsi="Times New Roman" w:eastAsia="宋体" w:cs="Times New Roman"/>
      <w:kern w:val="2"/>
      <w:sz w:val="21"/>
      <w:szCs w:val="24"/>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批注主题 字符"/>
    <w:basedOn w:val="18"/>
    <w:link w:val="10"/>
    <w:qFormat/>
    <w:uiPriority w:val="0"/>
    <w:rPr>
      <w:rFonts w:ascii="Times New Roman" w:hAnsi="Times New Roman" w:eastAsia="宋体" w:cs="Times New Roman"/>
      <w:b/>
      <w:bCs/>
      <w:kern w:val="2"/>
      <w:sz w:val="21"/>
      <w:szCs w:val="24"/>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9325</Words>
  <Characters>9685</Characters>
  <Lines>66</Lines>
  <Paragraphs>18</Paragraphs>
  <TotalTime>5.33333333333333</TotalTime>
  <ScaleCrop>false</ScaleCrop>
  <LinksUpToDate>false</LinksUpToDate>
  <CharactersWithSpaces>9709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2024-04-08T04:28:00Z</dcterms:created>
  <dc:creator>审核人</dc:creator>
  <cp:lastModifiedBy>user</cp:lastModifiedBy>
  <dcterms:modified xsi:type="dcterms:W3CDTF">2024-08-30T21:02:16Z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03415C0F61504FC9877D4426D020615D_13</vt:lpwstr>
  </property>
</Properties>
</file>