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A8107B">
      <w:pPr>
        <w:widowControl/>
        <w:spacing w:line="600" w:lineRule="exact"/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  <w:lang w:eastAsia="zh-CN"/>
        </w:rPr>
      </w:pPr>
      <w:r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  <w:lang w:eastAsia="zh-CN"/>
        </w:rPr>
        <w:t>附件</w:t>
      </w:r>
      <w:r>
        <w:rPr>
          <w:rFonts w:hint="eastAsia" w:ascii="方正黑体_GBK" w:hAnsi="方正黑体_GBK" w:eastAsia="方正黑体_GBK" w:cs="方正黑体_GBK"/>
          <w:b w:val="0"/>
          <w:bCs/>
          <w:sz w:val="32"/>
          <w:szCs w:val="32"/>
          <w:lang w:val="en-US" w:eastAsia="zh-CN"/>
        </w:rPr>
        <w:t>1</w:t>
      </w:r>
    </w:p>
    <w:p w14:paraId="1E67B163">
      <w:pPr>
        <w:widowControl/>
        <w:spacing w:line="600" w:lineRule="exact"/>
        <w:rPr>
          <w:rFonts w:hint="eastAsia" w:ascii="宋体" w:hAnsi="宋体" w:cs="宋体"/>
          <w:b/>
          <w:sz w:val="36"/>
          <w:szCs w:val="36"/>
        </w:rPr>
      </w:pPr>
    </w:p>
    <w:p w14:paraId="131DA61E">
      <w:pPr>
        <w:widowControl/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全区性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行业协会商会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  <w:t>等级</w:t>
      </w: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eastAsia="zh-CN"/>
        </w:rPr>
        <w:t>评估</w:t>
      </w:r>
    </w:p>
    <w:p w14:paraId="75672FDF">
      <w:pPr>
        <w:widowControl/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查看资料目录</w:t>
      </w:r>
    </w:p>
    <w:p w14:paraId="38E53225">
      <w:pPr>
        <w:spacing w:line="560" w:lineRule="exact"/>
        <w:rPr>
          <w:rFonts w:hint="eastAsia" w:ascii="仿宋_GB2312" w:eastAsia="仿宋_GB2312"/>
          <w:sz w:val="32"/>
          <w:szCs w:val="32"/>
        </w:rPr>
      </w:pPr>
    </w:p>
    <w:p w14:paraId="6F36DCFA">
      <w:pPr>
        <w:numPr>
          <w:ilvl w:val="0"/>
          <w:numId w:val="1"/>
        </w:numPr>
        <w:spacing w:line="560" w:lineRule="exact"/>
        <w:rPr>
          <w:rFonts w:hint="eastAsia"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社团基</w:t>
      </w:r>
      <w:r>
        <w:rPr>
          <w:rFonts w:hint="eastAsia" w:ascii="仿宋_GB2312" w:eastAsia="仿宋_GB2312"/>
          <w:sz w:val="32"/>
          <w:szCs w:val="32"/>
          <w:highlight w:val="none"/>
          <w:lang w:eastAsia="zh-CN"/>
        </w:rPr>
        <w:t>本情况介绍（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3000字以内</w:t>
      </w:r>
      <w:r>
        <w:rPr>
          <w:rFonts w:hint="eastAsia" w:ascii="仿宋_GB2312" w:eastAsia="仿宋_GB2312"/>
          <w:sz w:val="32"/>
          <w:szCs w:val="32"/>
          <w:highlight w:val="none"/>
          <w:lang w:eastAsia="zh-CN"/>
        </w:rPr>
        <w:t>）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；</w:t>
      </w:r>
    </w:p>
    <w:p w14:paraId="14ED7729">
      <w:pPr>
        <w:numPr>
          <w:ilvl w:val="0"/>
          <w:numId w:val="1"/>
        </w:numPr>
        <w:spacing w:line="560" w:lineRule="exact"/>
        <w:rPr>
          <w:rFonts w:hint="eastAsia"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法人登记证</w:t>
      </w:r>
      <w:r>
        <w:rPr>
          <w:rFonts w:hint="eastAsia" w:ascii="仿宋_GB2312" w:eastAsia="仿宋_GB2312"/>
          <w:sz w:val="32"/>
          <w:szCs w:val="32"/>
          <w:highlight w:val="none"/>
          <w:lang w:eastAsia="zh-CN"/>
        </w:rPr>
        <w:t>书</w:t>
      </w:r>
      <w:r>
        <w:rPr>
          <w:rFonts w:hint="eastAsia" w:ascii="仿宋_GB2312" w:eastAsia="仿宋_GB2312"/>
          <w:sz w:val="32"/>
          <w:szCs w:val="32"/>
          <w:highlight w:val="none"/>
        </w:rPr>
        <w:t>、住所证明；</w:t>
      </w:r>
    </w:p>
    <w:p w14:paraId="5DEBAFA5">
      <w:pPr>
        <w:numPr>
          <w:ilvl w:val="0"/>
          <w:numId w:val="1"/>
        </w:numPr>
        <w:spacing w:line="560" w:lineRule="exact"/>
        <w:rPr>
          <w:rFonts w:hint="eastAsia"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  <w:lang w:eastAsia="zh-CN"/>
        </w:rPr>
        <w:t>现行章程及</w:t>
      </w:r>
      <w:r>
        <w:rPr>
          <w:rFonts w:hint="eastAsia" w:ascii="仿宋_GB2312" w:eastAsia="仿宋_GB2312"/>
          <w:sz w:val="32"/>
          <w:szCs w:val="32"/>
          <w:highlight w:val="none"/>
        </w:rPr>
        <w:t>章程核准批复；</w:t>
      </w:r>
      <w:bookmarkStart w:id="0" w:name="_GoBack"/>
      <w:bookmarkEnd w:id="0"/>
    </w:p>
    <w:p w14:paraId="766B02D2">
      <w:pPr>
        <w:numPr>
          <w:ilvl w:val="0"/>
          <w:numId w:val="1"/>
        </w:numPr>
        <w:spacing w:line="560" w:lineRule="exact"/>
        <w:rPr>
          <w:rFonts w:hint="eastAsia"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制</w:t>
      </w:r>
      <w:r>
        <w:rPr>
          <w:rFonts w:hint="eastAsia" w:ascii="仿宋_GB2312" w:eastAsia="仿宋_GB2312"/>
          <w:sz w:val="32"/>
          <w:szCs w:val="32"/>
          <w:highlight w:val="none"/>
          <w:lang w:eastAsia="zh-CN"/>
        </w:rPr>
        <w:t>定（修订）</w:t>
      </w:r>
      <w:r>
        <w:rPr>
          <w:rFonts w:hint="eastAsia" w:ascii="仿宋_GB2312" w:eastAsia="仿宋_GB2312"/>
          <w:sz w:val="32"/>
          <w:szCs w:val="32"/>
          <w:highlight w:val="none"/>
        </w:rPr>
        <w:t>现行</w:t>
      </w:r>
      <w:r>
        <w:rPr>
          <w:rFonts w:hint="eastAsia" w:ascii="仿宋_GB2312" w:eastAsia="仿宋_GB2312"/>
          <w:sz w:val="32"/>
          <w:szCs w:val="32"/>
          <w:highlight w:val="none"/>
          <w:lang w:eastAsia="zh-CN"/>
        </w:rPr>
        <w:t>章程、</w:t>
      </w:r>
      <w:r>
        <w:rPr>
          <w:rFonts w:hint="eastAsia" w:ascii="仿宋_GB2312" w:eastAsia="仿宋_GB2312"/>
          <w:sz w:val="32"/>
          <w:szCs w:val="32"/>
          <w:highlight w:val="none"/>
        </w:rPr>
        <w:t>会费标准的会议</w:t>
      </w:r>
      <w:r>
        <w:rPr>
          <w:rFonts w:hint="eastAsia" w:ascii="仿宋_GB2312" w:eastAsia="仿宋_GB2312"/>
          <w:sz w:val="32"/>
          <w:szCs w:val="32"/>
          <w:highlight w:val="none"/>
          <w:lang w:eastAsia="zh-CN"/>
        </w:rPr>
        <w:t>资料</w:t>
      </w:r>
      <w:r>
        <w:rPr>
          <w:rFonts w:hint="eastAsia" w:ascii="仿宋_GB2312" w:eastAsia="仿宋_GB2312"/>
          <w:sz w:val="32"/>
          <w:szCs w:val="32"/>
          <w:highlight w:val="none"/>
        </w:rPr>
        <w:t>；</w:t>
      </w:r>
    </w:p>
    <w:p w14:paraId="080A8593">
      <w:pPr>
        <w:numPr>
          <w:ilvl w:val="0"/>
          <w:numId w:val="1"/>
        </w:numPr>
        <w:spacing w:line="560" w:lineRule="exact"/>
        <w:rPr>
          <w:rFonts w:hint="eastAsia"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名称、业务范围、住所、注册资金、法定代表人、业务主管单位</w:t>
      </w:r>
      <w:r>
        <w:rPr>
          <w:rFonts w:hint="eastAsia" w:ascii="仿宋_GB2312" w:eastAsia="仿宋_GB2312"/>
          <w:sz w:val="32"/>
          <w:szCs w:val="32"/>
          <w:highlight w:val="none"/>
          <w:lang w:eastAsia="zh-CN"/>
        </w:rPr>
        <w:t>等</w:t>
      </w:r>
      <w:r>
        <w:rPr>
          <w:rFonts w:hint="eastAsia" w:ascii="仿宋_GB2312" w:eastAsia="仿宋_GB2312"/>
          <w:sz w:val="32"/>
          <w:szCs w:val="32"/>
          <w:highlight w:val="none"/>
        </w:rPr>
        <w:t>变更登记</w:t>
      </w:r>
      <w:r>
        <w:rPr>
          <w:rFonts w:hint="eastAsia" w:ascii="仿宋_GB2312" w:eastAsia="仿宋_GB2312"/>
          <w:sz w:val="32"/>
          <w:szCs w:val="32"/>
          <w:highlight w:val="none"/>
          <w:lang w:eastAsia="zh-CN"/>
        </w:rPr>
        <w:t>资料</w:t>
      </w:r>
      <w:r>
        <w:rPr>
          <w:rFonts w:hint="eastAsia" w:ascii="仿宋_GB2312" w:eastAsia="仿宋_GB2312"/>
          <w:sz w:val="32"/>
          <w:szCs w:val="32"/>
          <w:highlight w:val="none"/>
        </w:rPr>
        <w:t>；</w:t>
      </w:r>
    </w:p>
    <w:p w14:paraId="4B696379">
      <w:pPr>
        <w:numPr>
          <w:ilvl w:val="0"/>
          <w:numId w:val="1"/>
        </w:numPr>
        <w:spacing w:line="560" w:lineRule="exact"/>
        <w:rPr>
          <w:rFonts w:hint="eastAsia"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最近一次会员（代表）大会的会议资料；</w:t>
      </w:r>
    </w:p>
    <w:p w14:paraId="521C1F41">
      <w:pPr>
        <w:numPr>
          <w:ilvl w:val="0"/>
          <w:numId w:val="1"/>
        </w:numPr>
        <w:spacing w:line="560" w:lineRule="exact"/>
        <w:rPr>
          <w:rFonts w:hint="eastAsia"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负责人备案情况（备案表）；</w:t>
      </w:r>
    </w:p>
    <w:p w14:paraId="4C6CF3C2">
      <w:pPr>
        <w:numPr>
          <w:ilvl w:val="0"/>
          <w:numId w:val="1"/>
        </w:numPr>
        <w:spacing w:line="560" w:lineRule="exact"/>
        <w:rPr>
          <w:rFonts w:hint="eastAsia"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近三年</w:t>
      </w:r>
      <w:r>
        <w:rPr>
          <w:rFonts w:hint="eastAsia" w:ascii="仿宋_GB2312" w:eastAsia="仿宋_GB2312"/>
          <w:sz w:val="32"/>
          <w:szCs w:val="32"/>
          <w:highlight w:val="none"/>
        </w:rPr>
        <w:t>理事会、常务理事会会议</w:t>
      </w:r>
      <w:r>
        <w:rPr>
          <w:rFonts w:hint="eastAsia" w:ascii="仿宋_GB2312" w:eastAsia="仿宋_GB2312"/>
          <w:sz w:val="32"/>
          <w:szCs w:val="32"/>
          <w:highlight w:val="none"/>
          <w:lang w:eastAsia="zh-CN"/>
        </w:rPr>
        <w:t>资料</w:t>
      </w:r>
      <w:r>
        <w:rPr>
          <w:rFonts w:hint="eastAsia" w:ascii="仿宋_GB2312" w:eastAsia="仿宋_GB2312"/>
          <w:sz w:val="32"/>
          <w:szCs w:val="32"/>
          <w:highlight w:val="none"/>
        </w:rPr>
        <w:t>；</w:t>
      </w:r>
    </w:p>
    <w:p w14:paraId="7FCE5518">
      <w:pPr>
        <w:numPr>
          <w:ilvl w:val="0"/>
          <w:numId w:val="1"/>
        </w:numPr>
        <w:spacing w:line="560" w:lineRule="exact"/>
        <w:rPr>
          <w:rFonts w:hint="eastAsia"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  <w:lang w:eastAsia="zh-CN"/>
        </w:rPr>
        <w:t>监事（监事会）设立及履职情况资料；</w:t>
      </w:r>
    </w:p>
    <w:p w14:paraId="5AE825E2">
      <w:pPr>
        <w:numPr>
          <w:ilvl w:val="0"/>
          <w:numId w:val="1"/>
        </w:numPr>
        <w:spacing w:line="560" w:lineRule="exact"/>
        <w:rPr>
          <w:rFonts w:hint="eastAsia"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</w:rPr>
        <w:t>党员名单、建立党组织批准文件及党组织活动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相关</w:t>
      </w:r>
      <w:r>
        <w:rPr>
          <w:rFonts w:hint="eastAsia" w:ascii="仿宋_GB2312" w:eastAsia="仿宋_GB2312"/>
          <w:sz w:val="32"/>
          <w:szCs w:val="32"/>
          <w:highlight w:val="none"/>
          <w:lang w:eastAsia="zh-CN"/>
        </w:rPr>
        <w:t>资料</w:t>
      </w:r>
      <w:r>
        <w:rPr>
          <w:rFonts w:hint="eastAsia" w:ascii="仿宋_GB2312" w:eastAsia="仿宋_GB2312"/>
          <w:sz w:val="32"/>
          <w:szCs w:val="32"/>
          <w:highlight w:val="none"/>
        </w:rPr>
        <w:t>；</w:t>
      </w:r>
    </w:p>
    <w:p w14:paraId="5AC89AE9">
      <w:pPr>
        <w:numPr>
          <w:ilvl w:val="0"/>
          <w:numId w:val="1"/>
        </w:numPr>
        <w:spacing w:line="560" w:lineRule="exact"/>
        <w:rPr>
          <w:rFonts w:hint="eastAsia"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  <w:lang w:eastAsia="zh-CN"/>
        </w:rPr>
        <w:t>社团发展规划及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2024年、2025年、2026年度</w:t>
      </w:r>
      <w:r>
        <w:rPr>
          <w:rFonts w:hint="eastAsia" w:ascii="仿宋_GB2312" w:eastAsia="仿宋_GB2312"/>
          <w:sz w:val="32"/>
          <w:szCs w:val="32"/>
          <w:highlight w:val="none"/>
        </w:rPr>
        <w:t>工作总结；</w:t>
      </w:r>
    </w:p>
    <w:p w14:paraId="39EA7796">
      <w:pPr>
        <w:numPr>
          <w:ilvl w:val="0"/>
          <w:numId w:val="1"/>
        </w:numPr>
        <w:spacing w:line="560" w:lineRule="exac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highlight w:val="none"/>
          <w:lang w:eastAsia="zh-CN"/>
        </w:rPr>
        <w:t>全部</w:t>
      </w:r>
      <w:r>
        <w:rPr>
          <w:rFonts w:hint="eastAsia" w:ascii="仿宋_GB2312" w:eastAsia="仿宋_GB2312"/>
          <w:sz w:val="32"/>
          <w:szCs w:val="32"/>
          <w:highlight w:val="none"/>
        </w:rPr>
        <w:t>分支（代表）机构名称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及2024年、2025年、2026年度工作总结</w:t>
      </w:r>
      <w:r>
        <w:rPr>
          <w:rFonts w:hint="eastAsia" w:ascii="仿宋_GB2312" w:eastAsia="仿宋_GB2312"/>
          <w:sz w:val="32"/>
          <w:szCs w:val="32"/>
        </w:rPr>
        <w:t>；</w:t>
      </w:r>
    </w:p>
    <w:p w14:paraId="4A76FF7C">
      <w:pPr>
        <w:numPr>
          <w:ilvl w:val="0"/>
          <w:numId w:val="1"/>
        </w:numPr>
        <w:spacing w:line="560" w:lineRule="exac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各项规章制度；</w:t>
      </w:r>
    </w:p>
    <w:p w14:paraId="49F9D684">
      <w:pPr>
        <w:numPr>
          <w:ilvl w:val="0"/>
          <w:numId w:val="1"/>
        </w:numPr>
        <w:spacing w:line="560" w:lineRule="exac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工作人员花名册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及</w:t>
      </w:r>
      <w:r>
        <w:rPr>
          <w:rFonts w:hint="eastAsia" w:ascii="仿宋_GB2312" w:eastAsia="仿宋_GB2312"/>
          <w:sz w:val="32"/>
          <w:szCs w:val="32"/>
          <w:lang w:eastAsia="zh-CN"/>
        </w:rPr>
        <w:t>20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24</w:t>
      </w:r>
      <w:r>
        <w:rPr>
          <w:rFonts w:hint="eastAsia" w:ascii="仿宋_GB2312" w:eastAsia="仿宋_GB2312"/>
          <w:sz w:val="32"/>
          <w:szCs w:val="32"/>
        </w:rPr>
        <w:t>年6月</w:t>
      </w:r>
      <w:r>
        <w:rPr>
          <w:rFonts w:hint="eastAsia" w:ascii="仿宋_GB2312" w:eastAsia="仿宋_GB2312"/>
          <w:sz w:val="32"/>
          <w:szCs w:val="32"/>
          <w:lang w:eastAsia="zh-CN"/>
        </w:rPr>
        <w:t>、20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25</w:t>
      </w:r>
      <w:r>
        <w:rPr>
          <w:rFonts w:hint="eastAsia" w:ascii="仿宋_GB2312" w:eastAsia="仿宋_GB2312"/>
          <w:sz w:val="32"/>
          <w:szCs w:val="32"/>
        </w:rPr>
        <w:t>年6月</w:t>
      </w:r>
      <w:r>
        <w:rPr>
          <w:rFonts w:hint="eastAsia" w:ascii="仿宋_GB2312" w:eastAsia="仿宋_GB2312"/>
          <w:sz w:val="32"/>
          <w:szCs w:val="32"/>
          <w:lang w:eastAsia="zh-CN"/>
        </w:rPr>
        <w:t>、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2026年6月</w:t>
      </w:r>
      <w:r>
        <w:rPr>
          <w:rFonts w:hint="eastAsia" w:ascii="仿宋_GB2312" w:eastAsia="仿宋_GB2312"/>
          <w:sz w:val="32"/>
          <w:szCs w:val="32"/>
        </w:rPr>
        <w:t>工作人员工资表；</w:t>
      </w:r>
    </w:p>
    <w:p w14:paraId="186247E7">
      <w:pPr>
        <w:numPr>
          <w:ilvl w:val="0"/>
          <w:numId w:val="1"/>
        </w:numPr>
        <w:spacing w:line="560" w:lineRule="exac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工作人员签订劳动合同和缴纳社会保险、公积金的</w:t>
      </w:r>
      <w:r>
        <w:rPr>
          <w:rFonts w:hint="eastAsia" w:ascii="仿宋_GB2312" w:eastAsia="仿宋_GB2312"/>
          <w:sz w:val="32"/>
          <w:szCs w:val="32"/>
          <w:lang w:eastAsia="zh-CN"/>
        </w:rPr>
        <w:t>资料</w:t>
      </w:r>
      <w:r>
        <w:rPr>
          <w:rFonts w:hint="eastAsia" w:ascii="仿宋_GB2312" w:eastAsia="仿宋_GB2312"/>
          <w:sz w:val="32"/>
          <w:szCs w:val="32"/>
        </w:rPr>
        <w:t>；</w:t>
      </w:r>
    </w:p>
    <w:p w14:paraId="0C0B35C5">
      <w:pPr>
        <w:numPr>
          <w:ilvl w:val="0"/>
          <w:numId w:val="1"/>
        </w:numPr>
        <w:spacing w:line="560" w:lineRule="exac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会计人员姓名、职务、资格证书及参加继续教育的证明</w:t>
      </w:r>
      <w:r>
        <w:rPr>
          <w:rFonts w:hint="eastAsia" w:ascii="仿宋_GB2312" w:eastAsia="仿宋_GB2312"/>
          <w:sz w:val="32"/>
          <w:szCs w:val="32"/>
          <w:lang w:eastAsia="zh-CN"/>
        </w:rPr>
        <w:t>资料</w:t>
      </w:r>
      <w:r>
        <w:rPr>
          <w:rFonts w:hint="eastAsia" w:ascii="仿宋_GB2312" w:eastAsia="仿宋_GB2312"/>
          <w:sz w:val="32"/>
          <w:szCs w:val="32"/>
        </w:rPr>
        <w:t>（复印件）；</w:t>
      </w:r>
    </w:p>
    <w:p w14:paraId="1C9C95DD">
      <w:pPr>
        <w:numPr>
          <w:ilvl w:val="0"/>
          <w:numId w:val="1"/>
        </w:numPr>
        <w:spacing w:line="560" w:lineRule="exact"/>
        <w:rPr>
          <w:rFonts w:hint="eastAsia" w:ascii="仿宋_GB2312" w:eastAsia="仿宋_GB2312"/>
          <w:sz w:val="32"/>
          <w:szCs w:val="32"/>
          <w:highlight w:val="none"/>
        </w:rPr>
      </w:pP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2024、2025</w:t>
      </w:r>
      <w:r>
        <w:rPr>
          <w:rFonts w:hint="eastAsia" w:ascii="仿宋_GB2312" w:eastAsia="仿宋_GB2312"/>
          <w:sz w:val="32"/>
          <w:szCs w:val="32"/>
          <w:highlight w:val="none"/>
          <w:lang w:eastAsia="zh-CN"/>
        </w:rPr>
        <w:t>年度会计报表、会计账簿、凭证、审计报告及理事会审议的财务会计报告；</w:t>
      </w:r>
    </w:p>
    <w:p w14:paraId="59B3A98B">
      <w:pPr>
        <w:numPr>
          <w:ilvl w:val="0"/>
          <w:numId w:val="1"/>
        </w:numPr>
        <w:spacing w:line="560" w:lineRule="exac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开展行业调查研究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、</w:t>
      </w:r>
      <w:r>
        <w:rPr>
          <w:rFonts w:hint="eastAsia" w:ascii="仿宋_GB2312" w:eastAsia="仿宋_GB2312"/>
          <w:sz w:val="32"/>
          <w:szCs w:val="32"/>
        </w:rPr>
        <w:t>信息</w:t>
      </w:r>
      <w:r>
        <w:rPr>
          <w:rFonts w:hint="eastAsia" w:ascii="仿宋_GB2312" w:eastAsia="仿宋_GB2312"/>
          <w:sz w:val="32"/>
          <w:szCs w:val="32"/>
          <w:lang w:eastAsia="zh-CN"/>
        </w:rPr>
        <w:t>收集</w:t>
      </w:r>
      <w:r>
        <w:rPr>
          <w:rFonts w:hint="eastAsia" w:ascii="仿宋_GB2312" w:eastAsia="仿宋_GB2312"/>
          <w:sz w:val="32"/>
          <w:szCs w:val="32"/>
        </w:rPr>
        <w:t>统计</w:t>
      </w:r>
      <w:r>
        <w:rPr>
          <w:rFonts w:hint="eastAsia" w:ascii="仿宋_GB2312" w:eastAsia="仿宋_GB2312"/>
          <w:sz w:val="32"/>
          <w:szCs w:val="32"/>
          <w:lang w:eastAsia="zh-CN"/>
        </w:rPr>
        <w:t>及发布的资料</w:t>
      </w:r>
      <w:r>
        <w:rPr>
          <w:rFonts w:hint="eastAsia" w:ascii="仿宋_GB2312" w:eastAsia="仿宋_GB2312"/>
          <w:sz w:val="32"/>
          <w:szCs w:val="32"/>
        </w:rPr>
        <w:t>；</w:t>
      </w:r>
    </w:p>
    <w:p w14:paraId="25BD0990">
      <w:pPr>
        <w:numPr>
          <w:ilvl w:val="0"/>
          <w:numId w:val="1"/>
        </w:numPr>
        <w:spacing w:line="560" w:lineRule="exac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组织展览会（交易会、交流会、研讨会）等业务活动的</w:t>
      </w:r>
      <w:r>
        <w:rPr>
          <w:rFonts w:hint="eastAsia" w:ascii="仿宋_GB2312" w:eastAsia="仿宋_GB2312"/>
          <w:sz w:val="32"/>
          <w:szCs w:val="32"/>
          <w:lang w:eastAsia="zh-CN"/>
        </w:rPr>
        <w:t>资料</w:t>
      </w:r>
      <w:r>
        <w:rPr>
          <w:rFonts w:hint="eastAsia" w:ascii="仿宋_GB2312" w:eastAsia="仿宋_GB2312"/>
          <w:sz w:val="32"/>
          <w:szCs w:val="32"/>
        </w:rPr>
        <w:t>；</w:t>
      </w:r>
    </w:p>
    <w:p w14:paraId="2AD1D9EF">
      <w:pPr>
        <w:numPr>
          <w:ilvl w:val="0"/>
          <w:numId w:val="1"/>
        </w:numPr>
        <w:spacing w:line="560" w:lineRule="exac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组织行业培训的相关</w:t>
      </w:r>
      <w:r>
        <w:rPr>
          <w:rFonts w:hint="eastAsia" w:ascii="仿宋_GB2312" w:eastAsia="仿宋_GB2312"/>
          <w:sz w:val="32"/>
          <w:szCs w:val="32"/>
          <w:lang w:eastAsia="zh-CN"/>
        </w:rPr>
        <w:t>资料</w:t>
      </w:r>
      <w:r>
        <w:rPr>
          <w:rFonts w:hint="eastAsia" w:ascii="仿宋_GB2312" w:eastAsia="仿宋_GB2312"/>
          <w:sz w:val="32"/>
          <w:szCs w:val="32"/>
        </w:rPr>
        <w:t>；</w:t>
      </w:r>
    </w:p>
    <w:p w14:paraId="0BEB4822">
      <w:pPr>
        <w:numPr>
          <w:ilvl w:val="0"/>
          <w:numId w:val="1"/>
        </w:numPr>
        <w:spacing w:line="560" w:lineRule="exac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开展咨询服务的相关</w:t>
      </w:r>
      <w:r>
        <w:rPr>
          <w:rFonts w:hint="eastAsia" w:ascii="仿宋_GB2312" w:eastAsia="仿宋_GB2312"/>
          <w:sz w:val="32"/>
          <w:szCs w:val="32"/>
          <w:lang w:eastAsia="zh-CN"/>
        </w:rPr>
        <w:t>资料</w:t>
      </w:r>
      <w:r>
        <w:rPr>
          <w:rFonts w:hint="eastAsia" w:ascii="仿宋_GB2312" w:eastAsia="仿宋_GB2312"/>
          <w:sz w:val="32"/>
          <w:szCs w:val="32"/>
        </w:rPr>
        <w:t>；</w:t>
      </w:r>
    </w:p>
    <w:p w14:paraId="5A29875C">
      <w:pPr>
        <w:numPr>
          <w:ilvl w:val="0"/>
          <w:numId w:val="1"/>
        </w:numPr>
        <w:spacing w:line="560" w:lineRule="exac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参与</w:t>
      </w:r>
      <w:r>
        <w:rPr>
          <w:rFonts w:hint="eastAsia" w:ascii="仿宋_GB2312" w:eastAsia="仿宋_GB2312"/>
          <w:sz w:val="32"/>
          <w:szCs w:val="32"/>
          <w:highlight w:val="none"/>
        </w:rPr>
        <w:t>制</w:t>
      </w:r>
      <w:r>
        <w:rPr>
          <w:rFonts w:hint="eastAsia" w:ascii="仿宋_GB2312" w:eastAsia="仿宋_GB2312"/>
          <w:sz w:val="32"/>
          <w:szCs w:val="32"/>
          <w:highlight w:val="none"/>
          <w:lang w:eastAsia="zh-CN"/>
        </w:rPr>
        <w:t>定（修订）</w:t>
      </w:r>
      <w:r>
        <w:rPr>
          <w:rFonts w:hint="eastAsia" w:ascii="仿宋_GB2312" w:eastAsia="仿宋_GB2312"/>
          <w:sz w:val="32"/>
          <w:szCs w:val="32"/>
        </w:rPr>
        <w:t>法律法规</w:t>
      </w:r>
      <w:r>
        <w:rPr>
          <w:rFonts w:hint="eastAsia" w:ascii="仿宋_GB2312" w:eastAsia="仿宋_GB2312"/>
          <w:sz w:val="32"/>
          <w:szCs w:val="32"/>
          <w:lang w:eastAsia="zh-CN"/>
        </w:rPr>
        <w:t>、</w:t>
      </w:r>
      <w:r>
        <w:rPr>
          <w:rFonts w:hint="eastAsia" w:ascii="仿宋_GB2312" w:eastAsia="仿宋_GB2312"/>
          <w:sz w:val="32"/>
          <w:szCs w:val="32"/>
        </w:rPr>
        <w:t>提出政策建议的</w:t>
      </w:r>
      <w:r>
        <w:rPr>
          <w:rFonts w:hint="eastAsia" w:ascii="仿宋_GB2312" w:eastAsia="仿宋_GB2312"/>
          <w:sz w:val="32"/>
          <w:szCs w:val="32"/>
          <w:lang w:eastAsia="zh-CN"/>
        </w:rPr>
        <w:t>资料</w:t>
      </w:r>
      <w:r>
        <w:rPr>
          <w:rFonts w:hint="eastAsia" w:ascii="仿宋_GB2312" w:eastAsia="仿宋_GB2312"/>
          <w:sz w:val="32"/>
          <w:szCs w:val="32"/>
        </w:rPr>
        <w:t>；</w:t>
      </w:r>
    </w:p>
    <w:p w14:paraId="52345179">
      <w:pPr>
        <w:numPr>
          <w:ilvl w:val="0"/>
          <w:numId w:val="1"/>
        </w:numPr>
        <w:spacing w:line="560" w:lineRule="exac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参与制定</w:t>
      </w:r>
      <w:r>
        <w:rPr>
          <w:rFonts w:hint="eastAsia" w:ascii="仿宋_GB2312" w:eastAsia="仿宋_GB2312"/>
          <w:sz w:val="32"/>
          <w:szCs w:val="32"/>
          <w:lang w:eastAsia="zh-CN"/>
        </w:rPr>
        <w:t>相关产业政策</w:t>
      </w:r>
      <w:r>
        <w:rPr>
          <w:rFonts w:hint="eastAsia" w:ascii="仿宋_GB2312" w:eastAsia="仿宋_GB2312"/>
          <w:sz w:val="32"/>
          <w:szCs w:val="32"/>
        </w:rPr>
        <w:t>、行业发展规划、</w:t>
      </w:r>
      <w:r>
        <w:rPr>
          <w:rFonts w:hint="eastAsia" w:ascii="仿宋_GB2312" w:eastAsia="仿宋_GB2312"/>
          <w:sz w:val="32"/>
          <w:szCs w:val="32"/>
          <w:lang w:eastAsia="zh-CN"/>
        </w:rPr>
        <w:t>标准</w:t>
      </w:r>
      <w:r>
        <w:rPr>
          <w:rFonts w:hint="eastAsia" w:ascii="仿宋_GB2312" w:eastAsia="仿宋_GB2312"/>
          <w:sz w:val="32"/>
          <w:szCs w:val="32"/>
        </w:rPr>
        <w:t>的</w:t>
      </w:r>
      <w:r>
        <w:rPr>
          <w:rFonts w:hint="eastAsia" w:ascii="仿宋_GB2312" w:eastAsia="仿宋_GB2312"/>
          <w:sz w:val="32"/>
          <w:szCs w:val="32"/>
          <w:lang w:eastAsia="zh-CN"/>
        </w:rPr>
        <w:t>资料</w:t>
      </w:r>
      <w:r>
        <w:rPr>
          <w:rFonts w:hint="eastAsia" w:ascii="仿宋_GB2312" w:eastAsia="仿宋_GB2312"/>
          <w:sz w:val="32"/>
          <w:szCs w:val="32"/>
        </w:rPr>
        <w:t>；</w:t>
      </w:r>
    </w:p>
    <w:p w14:paraId="7ECEEA7B">
      <w:pPr>
        <w:numPr>
          <w:ilvl w:val="0"/>
          <w:numId w:val="1"/>
        </w:numPr>
        <w:spacing w:line="560" w:lineRule="exac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承接</w:t>
      </w:r>
      <w:r>
        <w:rPr>
          <w:rFonts w:hint="eastAsia" w:ascii="仿宋_GB2312" w:eastAsia="仿宋_GB2312"/>
          <w:sz w:val="32"/>
          <w:szCs w:val="32"/>
        </w:rPr>
        <w:t>政府委托</w:t>
      </w:r>
      <w:r>
        <w:rPr>
          <w:rFonts w:hint="eastAsia" w:ascii="仿宋_GB2312" w:eastAsia="仿宋_GB2312"/>
          <w:sz w:val="32"/>
          <w:szCs w:val="32"/>
          <w:lang w:eastAsia="zh-CN"/>
        </w:rPr>
        <w:t>任务</w:t>
      </w:r>
      <w:r>
        <w:rPr>
          <w:rFonts w:hint="eastAsia" w:ascii="仿宋_GB2312" w:eastAsia="仿宋_GB2312"/>
          <w:sz w:val="32"/>
          <w:szCs w:val="32"/>
        </w:rPr>
        <w:t>和购买服务的</w:t>
      </w:r>
      <w:r>
        <w:rPr>
          <w:rFonts w:hint="eastAsia" w:ascii="仿宋_GB2312" w:eastAsia="仿宋_GB2312"/>
          <w:sz w:val="32"/>
          <w:szCs w:val="32"/>
          <w:lang w:eastAsia="zh-CN"/>
        </w:rPr>
        <w:t>资料</w:t>
      </w:r>
      <w:r>
        <w:rPr>
          <w:rFonts w:hint="eastAsia" w:ascii="仿宋_GB2312" w:eastAsia="仿宋_GB2312"/>
          <w:sz w:val="32"/>
          <w:szCs w:val="32"/>
        </w:rPr>
        <w:t>；</w:t>
      </w:r>
    </w:p>
    <w:p w14:paraId="7117CB54">
      <w:pPr>
        <w:numPr>
          <w:ilvl w:val="0"/>
          <w:numId w:val="1"/>
        </w:numPr>
        <w:spacing w:line="560" w:lineRule="exac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协助政府推进安全生产</w:t>
      </w:r>
      <w:r>
        <w:rPr>
          <w:rFonts w:hint="eastAsia" w:ascii="仿宋_GB2312" w:eastAsia="仿宋_GB2312"/>
          <w:sz w:val="32"/>
          <w:szCs w:val="32"/>
          <w:lang w:eastAsia="zh-CN"/>
        </w:rPr>
        <w:t>、</w:t>
      </w:r>
      <w:r>
        <w:rPr>
          <w:rFonts w:hint="eastAsia" w:ascii="仿宋_GB2312" w:eastAsia="仿宋_GB2312"/>
          <w:sz w:val="32"/>
          <w:szCs w:val="32"/>
        </w:rPr>
        <w:t>劳动保护</w:t>
      </w:r>
      <w:r>
        <w:rPr>
          <w:rFonts w:hint="eastAsia" w:ascii="仿宋_GB2312" w:eastAsia="仿宋_GB2312"/>
          <w:sz w:val="32"/>
          <w:szCs w:val="32"/>
          <w:lang w:eastAsia="zh-CN"/>
        </w:rPr>
        <w:t>、劳资和谐</w:t>
      </w:r>
      <w:r>
        <w:rPr>
          <w:rFonts w:hint="eastAsia" w:ascii="仿宋_GB2312" w:eastAsia="仿宋_GB2312"/>
          <w:sz w:val="32"/>
          <w:szCs w:val="32"/>
        </w:rPr>
        <w:t>的相关</w:t>
      </w:r>
      <w:r>
        <w:rPr>
          <w:rFonts w:hint="eastAsia" w:ascii="仿宋_GB2312" w:eastAsia="仿宋_GB2312"/>
          <w:sz w:val="32"/>
          <w:szCs w:val="32"/>
          <w:lang w:eastAsia="zh-CN"/>
        </w:rPr>
        <w:t>资料</w:t>
      </w:r>
      <w:r>
        <w:rPr>
          <w:rFonts w:hint="eastAsia" w:ascii="仿宋_GB2312" w:eastAsia="仿宋_GB2312"/>
          <w:sz w:val="32"/>
          <w:szCs w:val="32"/>
        </w:rPr>
        <w:t>；</w:t>
      </w:r>
    </w:p>
    <w:p w14:paraId="12909643">
      <w:pPr>
        <w:numPr>
          <w:ilvl w:val="0"/>
          <w:numId w:val="1"/>
        </w:numPr>
        <w:spacing w:line="560" w:lineRule="exac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倡导企业节能减排、低碳生产的相关</w:t>
      </w:r>
      <w:r>
        <w:rPr>
          <w:rFonts w:hint="eastAsia" w:ascii="仿宋_GB2312" w:eastAsia="仿宋_GB2312"/>
          <w:sz w:val="32"/>
          <w:szCs w:val="32"/>
          <w:lang w:eastAsia="zh-CN"/>
        </w:rPr>
        <w:t>资料</w:t>
      </w:r>
      <w:r>
        <w:rPr>
          <w:rFonts w:hint="eastAsia" w:ascii="仿宋_GB2312" w:eastAsia="仿宋_GB2312"/>
          <w:sz w:val="32"/>
          <w:szCs w:val="32"/>
        </w:rPr>
        <w:t>；</w:t>
      </w:r>
    </w:p>
    <w:p w14:paraId="0327928D">
      <w:pPr>
        <w:numPr>
          <w:ilvl w:val="0"/>
          <w:numId w:val="1"/>
        </w:numPr>
        <w:spacing w:line="560" w:lineRule="exac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参</w:t>
      </w:r>
      <w:r>
        <w:rPr>
          <w:rFonts w:hint="eastAsia" w:ascii="仿宋_GB2312" w:eastAsia="仿宋_GB2312"/>
          <w:sz w:val="32"/>
          <w:szCs w:val="32"/>
          <w:highlight w:val="none"/>
          <w:lang w:eastAsia="zh-CN"/>
        </w:rPr>
        <w:t>与乡村振兴等</w:t>
      </w:r>
      <w:r>
        <w:rPr>
          <w:rFonts w:hint="eastAsia" w:ascii="仿宋_GB2312" w:eastAsia="仿宋_GB2312"/>
          <w:sz w:val="32"/>
          <w:szCs w:val="32"/>
          <w:highlight w:val="none"/>
          <w:lang w:val="en-US" w:eastAsia="zh-CN"/>
        </w:rPr>
        <w:t>工作</w:t>
      </w:r>
      <w:r>
        <w:rPr>
          <w:rFonts w:hint="eastAsia" w:ascii="仿宋_GB2312" w:eastAsia="仿宋_GB2312"/>
          <w:sz w:val="32"/>
          <w:szCs w:val="32"/>
          <w:highlight w:val="none"/>
          <w:lang w:eastAsia="zh-CN"/>
        </w:rPr>
        <w:t>的资</w:t>
      </w:r>
      <w:r>
        <w:rPr>
          <w:rFonts w:hint="eastAsia" w:ascii="仿宋_GB2312" w:eastAsia="仿宋_GB2312"/>
          <w:sz w:val="32"/>
          <w:szCs w:val="32"/>
          <w:lang w:eastAsia="zh-CN"/>
        </w:rPr>
        <w:t>料；</w:t>
      </w:r>
    </w:p>
    <w:p w14:paraId="0951C554">
      <w:pPr>
        <w:numPr>
          <w:ilvl w:val="0"/>
          <w:numId w:val="1"/>
        </w:numPr>
        <w:spacing w:line="560" w:lineRule="exac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参与协调行业内外关系或者</w:t>
      </w:r>
      <w:r>
        <w:rPr>
          <w:rFonts w:hint="eastAsia" w:ascii="仿宋_GB2312" w:eastAsia="仿宋_GB2312"/>
          <w:sz w:val="32"/>
          <w:szCs w:val="32"/>
        </w:rPr>
        <w:t>反映会员诉求的相关</w:t>
      </w:r>
      <w:r>
        <w:rPr>
          <w:rFonts w:hint="eastAsia" w:ascii="仿宋_GB2312" w:eastAsia="仿宋_GB2312"/>
          <w:sz w:val="32"/>
          <w:szCs w:val="32"/>
          <w:lang w:eastAsia="zh-CN"/>
        </w:rPr>
        <w:t>资料；</w:t>
      </w:r>
    </w:p>
    <w:p w14:paraId="13D314D7">
      <w:pPr>
        <w:numPr>
          <w:ilvl w:val="0"/>
          <w:numId w:val="1"/>
        </w:numPr>
        <w:spacing w:line="560" w:lineRule="exac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制定</w:t>
      </w:r>
      <w:r>
        <w:rPr>
          <w:rFonts w:hint="eastAsia" w:ascii="仿宋_GB2312" w:eastAsia="仿宋_GB2312"/>
          <w:sz w:val="32"/>
          <w:szCs w:val="32"/>
          <w:lang w:eastAsia="zh-CN"/>
        </w:rPr>
        <w:t>、发布及</w:t>
      </w:r>
      <w:r>
        <w:rPr>
          <w:rFonts w:hint="eastAsia" w:ascii="仿宋_GB2312" w:eastAsia="仿宋_GB2312"/>
          <w:sz w:val="32"/>
          <w:szCs w:val="32"/>
        </w:rPr>
        <w:t>实施自律</w:t>
      </w:r>
      <w:r>
        <w:rPr>
          <w:rFonts w:hint="eastAsia" w:ascii="仿宋_GB2312" w:eastAsia="仿宋_GB2312"/>
          <w:sz w:val="32"/>
          <w:szCs w:val="32"/>
          <w:lang w:val="en-US" w:eastAsia="zh-CN"/>
        </w:rPr>
        <w:t>公</w:t>
      </w:r>
      <w:r>
        <w:rPr>
          <w:rFonts w:hint="eastAsia" w:ascii="仿宋_GB2312" w:eastAsia="仿宋_GB2312"/>
          <w:sz w:val="32"/>
          <w:szCs w:val="32"/>
        </w:rPr>
        <w:t>约、</w:t>
      </w:r>
      <w:r>
        <w:rPr>
          <w:rFonts w:hint="eastAsia" w:ascii="仿宋_GB2312" w:eastAsia="仿宋_GB2312"/>
          <w:sz w:val="32"/>
          <w:szCs w:val="32"/>
          <w:lang w:eastAsia="zh-CN"/>
        </w:rPr>
        <w:t>行业</w:t>
      </w:r>
      <w:r>
        <w:rPr>
          <w:rFonts w:hint="eastAsia" w:ascii="仿宋_GB2312" w:eastAsia="仿宋_GB2312"/>
          <w:sz w:val="32"/>
          <w:szCs w:val="32"/>
        </w:rPr>
        <w:t>职业道德准则的相关</w:t>
      </w:r>
      <w:r>
        <w:rPr>
          <w:rFonts w:hint="eastAsia" w:ascii="仿宋_GB2312" w:eastAsia="仿宋_GB2312"/>
          <w:sz w:val="32"/>
          <w:szCs w:val="32"/>
          <w:lang w:eastAsia="zh-CN"/>
        </w:rPr>
        <w:t>资料</w:t>
      </w:r>
      <w:r>
        <w:rPr>
          <w:rFonts w:hint="eastAsia" w:ascii="仿宋_GB2312" w:eastAsia="仿宋_GB2312"/>
          <w:sz w:val="32"/>
          <w:szCs w:val="32"/>
        </w:rPr>
        <w:t>；</w:t>
      </w:r>
    </w:p>
    <w:p w14:paraId="0EBE9F08">
      <w:pPr>
        <w:numPr>
          <w:ilvl w:val="0"/>
          <w:numId w:val="1"/>
        </w:numPr>
        <w:spacing w:line="560" w:lineRule="exac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配合有关部门</w:t>
      </w:r>
      <w:r>
        <w:rPr>
          <w:rFonts w:hint="eastAsia" w:ascii="仿宋_GB2312" w:eastAsia="仿宋_GB2312"/>
          <w:sz w:val="32"/>
          <w:szCs w:val="32"/>
          <w:lang w:eastAsia="zh-CN"/>
        </w:rPr>
        <w:t>开展质量和品牌建设</w:t>
      </w:r>
      <w:r>
        <w:rPr>
          <w:rFonts w:hint="eastAsia" w:ascii="仿宋_GB2312" w:eastAsia="仿宋_GB2312"/>
          <w:sz w:val="32"/>
          <w:szCs w:val="32"/>
        </w:rPr>
        <w:t>的</w:t>
      </w:r>
      <w:r>
        <w:rPr>
          <w:rFonts w:hint="eastAsia" w:ascii="仿宋_GB2312" w:eastAsia="仿宋_GB2312"/>
          <w:sz w:val="32"/>
          <w:szCs w:val="32"/>
          <w:lang w:eastAsia="zh-CN"/>
        </w:rPr>
        <w:t>资料</w:t>
      </w:r>
      <w:r>
        <w:rPr>
          <w:rFonts w:hint="eastAsia" w:ascii="仿宋_GB2312" w:eastAsia="仿宋_GB2312"/>
          <w:sz w:val="32"/>
          <w:szCs w:val="32"/>
        </w:rPr>
        <w:t>；</w:t>
      </w:r>
    </w:p>
    <w:p w14:paraId="418AAD97">
      <w:pPr>
        <w:numPr>
          <w:ilvl w:val="0"/>
          <w:numId w:val="1"/>
        </w:numPr>
        <w:spacing w:line="560" w:lineRule="exac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开展行业信用建设的相关资料；</w:t>
      </w:r>
    </w:p>
    <w:p w14:paraId="21C31E7F">
      <w:pPr>
        <w:numPr>
          <w:ilvl w:val="0"/>
          <w:numId w:val="1"/>
        </w:numPr>
        <w:spacing w:line="560" w:lineRule="exac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会员</w:t>
      </w:r>
      <w:r>
        <w:rPr>
          <w:rFonts w:hint="eastAsia" w:ascii="仿宋_GB2312" w:eastAsia="仿宋_GB2312"/>
          <w:sz w:val="32"/>
          <w:szCs w:val="32"/>
          <w:lang w:eastAsia="zh-CN"/>
        </w:rPr>
        <w:t>管理、服务、数据库建设</w:t>
      </w:r>
      <w:r>
        <w:rPr>
          <w:rFonts w:hint="eastAsia" w:ascii="仿宋_GB2312" w:eastAsia="仿宋_GB2312"/>
          <w:sz w:val="32"/>
          <w:szCs w:val="32"/>
        </w:rPr>
        <w:t>及</w:t>
      </w:r>
      <w:r>
        <w:rPr>
          <w:rFonts w:hint="eastAsia" w:ascii="仿宋_GB2312" w:eastAsia="仿宋_GB2312"/>
          <w:sz w:val="32"/>
          <w:szCs w:val="32"/>
          <w:lang w:eastAsia="zh-CN"/>
        </w:rPr>
        <w:t>收费</w:t>
      </w:r>
      <w:r>
        <w:rPr>
          <w:rFonts w:hint="eastAsia" w:ascii="仿宋_GB2312" w:eastAsia="仿宋_GB2312"/>
          <w:sz w:val="32"/>
          <w:szCs w:val="32"/>
        </w:rPr>
        <w:t>情况；</w:t>
      </w:r>
    </w:p>
    <w:p w14:paraId="0303AC1E">
      <w:pPr>
        <w:numPr>
          <w:ilvl w:val="0"/>
          <w:numId w:val="1"/>
        </w:numPr>
        <w:spacing w:line="560" w:lineRule="exac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发起或</w:t>
      </w:r>
      <w:r>
        <w:rPr>
          <w:rFonts w:hint="eastAsia" w:ascii="仿宋_GB2312" w:eastAsia="仿宋_GB2312"/>
          <w:sz w:val="32"/>
          <w:szCs w:val="32"/>
        </w:rPr>
        <w:t>参加</w:t>
      </w:r>
      <w:r>
        <w:rPr>
          <w:rFonts w:hint="eastAsia" w:ascii="仿宋_GB2312" w:eastAsia="仿宋_GB2312"/>
          <w:sz w:val="32"/>
          <w:szCs w:val="32"/>
          <w:lang w:eastAsia="zh-CN"/>
        </w:rPr>
        <w:t>全国性</w:t>
      </w:r>
      <w:r>
        <w:rPr>
          <w:rFonts w:hint="eastAsia" w:ascii="仿宋_GB2312" w:eastAsia="仿宋_GB2312"/>
          <w:sz w:val="32"/>
          <w:szCs w:val="32"/>
        </w:rPr>
        <w:t>组织及发挥作用情况</w:t>
      </w:r>
      <w:r>
        <w:rPr>
          <w:rFonts w:hint="eastAsia" w:ascii="仿宋_GB2312" w:eastAsia="仿宋_GB2312"/>
          <w:sz w:val="32"/>
          <w:szCs w:val="32"/>
          <w:lang w:eastAsia="zh-CN"/>
        </w:rPr>
        <w:t>，</w:t>
      </w:r>
      <w:r>
        <w:rPr>
          <w:rFonts w:hint="eastAsia" w:ascii="仿宋_GB2312" w:eastAsia="仿宋_GB2312"/>
          <w:sz w:val="32"/>
          <w:szCs w:val="32"/>
        </w:rPr>
        <w:t>开展国际</w:t>
      </w:r>
      <w:r>
        <w:rPr>
          <w:rFonts w:hint="eastAsia" w:ascii="仿宋_GB2312" w:eastAsia="仿宋_GB2312"/>
          <w:sz w:val="32"/>
          <w:szCs w:val="32"/>
          <w:lang w:eastAsia="zh-CN"/>
        </w:rPr>
        <w:t>国内</w:t>
      </w:r>
      <w:r>
        <w:rPr>
          <w:rFonts w:hint="eastAsia" w:ascii="仿宋_GB2312" w:eastAsia="仿宋_GB2312"/>
          <w:sz w:val="32"/>
          <w:szCs w:val="32"/>
        </w:rPr>
        <w:t>交流合作</w:t>
      </w:r>
      <w:r>
        <w:rPr>
          <w:rFonts w:hint="eastAsia" w:ascii="仿宋_GB2312" w:eastAsia="仿宋_GB2312"/>
          <w:sz w:val="32"/>
          <w:szCs w:val="32"/>
          <w:lang w:eastAsia="zh-CN"/>
        </w:rPr>
        <w:t>项目与活动</w:t>
      </w:r>
      <w:r>
        <w:rPr>
          <w:rFonts w:hint="eastAsia" w:ascii="仿宋_GB2312" w:eastAsia="仿宋_GB2312"/>
          <w:sz w:val="32"/>
          <w:szCs w:val="32"/>
        </w:rPr>
        <w:t>的相关</w:t>
      </w:r>
      <w:r>
        <w:rPr>
          <w:rFonts w:hint="eastAsia" w:ascii="仿宋_GB2312" w:eastAsia="仿宋_GB2312"/>
          <w:sz w:val="32"/>
          <w:szCs w:val="32"/>
          <w:lang w:eastAsia="zh-CN"/>
        </w:rPr>
        <w:t>资料</w:t>
      </w:r>
      <w:r>
        <w:rPr>
          <w:rFonts w:hint="eastAsia" w:ascii="仿宋_GB2312" w:eastAsia="仿宋_GB2312"/>
          <w:sz w:val="32"/>
          <w:szCs w:val="32"/>
        </w:rPr>
        <w:t>；</w:t>
      </w:r>
    </w:p>
    <w:p w14:paraId="3B2786F6">
      <w:pPr>
        <w:numPr>
          <w:ilvl w:val="0"/>
          <w:numId w:val="1"/>
        </w:numPr>
        <w:spacing w:line="560" w:lineRule="exac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信息平台、网站报刊建设的相关资料</w:t>
      </w:r>
      <w:r>
        <w:rPr>
          <w:rFonts w:hint="eastAsia" w:ascii="仿宋_GB2312" w:eastAsia="仿宋_GB2312"/>
          <w:sz w:val="32"/>
          <w:szCs w:val="32"/>
        </w:rPr>
        <w:t>；</w:t>
      </w:r>
    </w:p>
    <w:p w14:paraId="645EA818">
      <w:pPr>
        <w:numPr>
          <w:ilvl w:val="0"/>
          <w:numId w:val="1"/>
        </w:numPr>
        <w:spacing w:line="560" w:lineRule="exac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  <w:lang w:eastAsia="zh-CN"/>
        </w:rPr>
        <w:t>设立新闻发言人情况；</w:t>
      </w:r>
    </w:p>
    <w:p w14:paraId="3B39362F">
      <w:pPr>
        <w:numPr>
          <w:ilvl w:val="0"/>
          <w:numId w:val="1"/>
        </w:numPr>
        <w:spacing w:line="560" w:lineRule="exac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社团认为有必要提供的其他</w:t>
      </w:r>
      <w:r>
        <w:rPr>
          <w:rFonts w:hint="eastAsia" w:ascii="仿宋_GB2312" w:eastAsia="仿宋_GB2312"/>
          <w:sz w:val="32"/>
          <w:szCs w:val="32"/>
          <w:lang w:eastAsia="zh-CN"/>
        </w:rPr>
        <w:t>资料</w:t>
      </w:r>
      <w:r>
        <w:rPr>
          <w:rFonts w:hint="eastAsia" w:ascii="仿宋_GB2312" w:eastAsia="仿宋_GB2312"/>
          <w:sz w:val="32"/>
          <w:szCs w:val="32"/>
        </w:rPr>
        <w:t>；</w:t>
      </w:r>
    </w:p>
    <w:p w14:paraId="210338DE">
      <w:pPr>
        <w:numPr>
          <w:ilvl w:val="0"/>
          <w:numId w:val="1"/>
        </w:numPr>
        <w:spacing w:line="560" w:lineRule="exact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评估专家组要求提供的其他</w:t>
      </w:r>
      <w:r>
        <w:rPr>
          <w:rFonts w:hint="eastAsia" w:ascii="仿宋_GB2312" w:eastAsia="仿宋_GB2312"/>
          <w:sz w:val="32"/>
          <w:szCs w:val="32"/>
          <w:lang w:eastAsia="zh-CN"/>
        </w:rPr>
        <w:t>资料；</w:t>
      </w:r>
    </w:p>
    <w:p w14:paraId="19EF2B58">
      <w:pPr>
        <w:spacing w:line="560" w:lineRule="exact"/>
        <w:rPr>
          <w:rFonts w:hint="default" w:ascii="仿宋_GB2312" w:eastAsia="仿宋_GB2312"/>
          <w:sz w:val="32"/>
          <w:szCs w:val="32"/>
          <w:lang w:val="en-US" w:eastAsia="zh-CN"/>
        </w:rPr>
      </w:pPr>
      <w:r>
        <w:rPr>
          <w:rFonts w:hint="eastAsia" w:ascii="仿宋_GB2312" w:eastAsia="仿宋_GB2312"/>
          <w:sz w:val="32"/>
          <w:szCs w:val="32"/>
          <w:lang w:val="en-US" w:eastAsia="zh-CN"/>
        </w:rPr>
        <w:t>38.近三年获得的各级各类荣誉表彰材料。</w:t>
      </w:r>
    </w:p>
    <w:p w14:paraId="4D6BE5D1">
      <w:pPr>
        <w:spacing w:line="560" w:lineRule="exact"/>
        <w:rPr>
          <w:rFonts w:hint="eastAsia" w:ascii="黑体" w:hAnsi="黑体" w:eastAsia="黑体" w:cs="黑体"/>
          <w:sz w:val="32"/>
          <w:szCs w:val="32"/>
          <w:highlight w:val="none"/>
        </w:rPr>
      </w:pPr>
    </w:p>
    <w:p w14:paraId="75289DBC">
      <w:pPr>
        <w:spacing w:line="560" w:lineRule="exact"/>
        <w:rPr>
          <w:rFonts w:hint="eastAsia" w:ascii="黑体" w:hAnsi="黑体" w:eastAsia="黑体" w:cs="黑体"/>
          <w:sz w:val="32"/>
          <w:szCs w:val="32"/>
          <w:highlight w:val="none"/>
          <w:lang w:eastAsia="zh-CN"/>
        </w:rPr>
      </w:pPr>
      <w:r>
        <w:rPr>
          <w:rFonts w:hint="eastAsia" w:ascii="黑体" w:hAnsi="黑体" w:eastAsia="黑体" w:cs="黑体"/>
          <w:sz w:val="32"/>
          <w:szCs w:val="32"/>
          <w:highlight w:val="none"/>
        </w:rPr>
        <w:t>注</w:t>
      </w:r>
      <w:r>
        <w:rPr>
          <w:rFonts w:hint="eastAsia" w:ascii="黑体" w:hAnsi="黑体" w:eastAsia="黑体" w:cs="黑体"/>
          <w:sz w:val="32"/>
          <w:szCs w:val="32"/>
          <w:highlight w:val="none"/>
          <w:lang w:eastAsia="zh-CN"/>
        </w:rPr>
        <w:t>：</w:t>
      </w:r>
    </w:p>
    <w:p w14:paraId="7469F5E1">
      <w:pPr>
        <w:numPr>
          <w:ilvl w:val="0"/>
          <w:numId w:val="0"/>
        </w:numPr>
        <w:spacing w:line="560" w:lineRule="exact"/>
        <w:rPr>
          <w:rFonts w:hint="eastAsia" w:ascii="黑体" w:hAnsi="黑体" w:eastAsia="黑体" w:cs="黑体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1.</w:t>
      </w:r>
      <w:r>
        <w:rPr>
          <w:rFonts w:hint="eastAsia" w:ascii="黑体" w:hAnsi="黑体" w:eastAsia="黑体" w:cs="黑体"/>
          <w:sz w:val="32"/>
          <w:szCs w:val="32"/>
          <w:highlight w:val="none"/>
        </w:rPr>
        <w:t>以上</w:t>
      </w:r>
      <w:r>
        <w:rPr>
          <w:rFonts w:hint="eastAsia" w:ascii="黑体" w:hAnsi="黑体" w:eastAsia="黑体" w:cs="黑体"/>
          <w:sz w:val="32"/>
          <w:szCs w:val="32"/>
          <w:highlight w:val="none"/>
          <w:lang w:eastAsia="zh-CN"/>
        </w:rPr>
        <w:t>资料</w:t>
      </w:r>
      <w:r>
        <w:rPr>
          <w:rFonts w:hint="eastAsia" w:ascii="黑体" w:hAnsi="黑体" w:eastAsia="黑体" w:cs="黑体"/>
          <w:sz w:val="32"/>
          <w:szCs w:val="32"/>
          <w:highlight w:val="none"/>
        </w:rPr>
        <w:t>不需</w:t>
      </w:r>
      <w:r>
        <w:rPr>
          <w:rFonts w:hint="eastAsia" w:ascii="黑体" w:hAnsi="黑体" w:eastAsia="黑体" w:cs="黑体"/>
          <w:sz w:val="32"/>
          <w:szCs w:val="32"/>
          <w:highlight w:val="none"/>
          <w:lang w:eastAsia="zh-CN"/>
        </w:rPr>
        <w:t>装订</w:t>
      </w:r>
      <w:r>
        <w:rPr>
          <w:rFonts w:hint="eastAsia" w:ascii="黑体" w:hAnsi="黑体" w:eastAsia="黑体" w:cs="黑体"/>
          <w:sz w:val="32"/>
          <w:szCs w:val="32"/>
          <w:highlight w:val="none"/>
        </w:rPr>
        <w:t>报送</w:t>
      </w:r>
      <w:r>
        <w:rPr>
          <w:rFonts w:hint="eastAsia" w:ascii="黑体" w:hAnsi="黑体" w:eastAsia="黑体" w:cs="黑体"/>
          <w:sz w:val="32"/>
          <w:szCs w:val="32"/>
          <w:highlight w:val="none"/>
          <w:lang w:eastAsia="zh-CN"/>
        </w:rPr>
        <w:t>，实地评估提供即可；</w:t>
      </w:r>
    </w:p>
    <w:p w14:paraId="7B64DAB5">
      <w:pPr>
        <w:spacing w:line="560" w:lineRule="exact"/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fldChar w:fldCharType="begin"/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instrText xml:space="preserve"> HYPERLINK "mailto:2.请将上述第1项内容电子版在评估报名时发至邮箱zhangyingjie@mca.gov.cn，请在邮件中注明单位名称。" </w:instrTex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fldChar w:fldCharType="separate"/>
      </w:r>
      <w:r>
        <w:rPr>
          <w:rStyle w:val="6"/>
          <w:rFonts w:hint="eastAsia" w:ascii="黑体" w:hAnsi="黑体" w:eastAsia="黑体" w:cs="黑体"/>
          <w:color w:val="auto"/>
          <w:sz w:val="32"/>
          <w:szCs w:val="32"/>
          <w:highlight w:val="none"/>
          <w:u w:val="none"/>
          <w:lang w:val="en-US" w:eastAsia="zh-CN"/>
        </w:rPr>
        <w:t>2.请将上述第1项资料电子版在评估报名时发至邮箱</w:t>
      </w:r>
      <w:r>
        <w:rPr>
          <w:rFonts w:hint="eastAsia" w:ascii="仿宋_GB2312" w:hAnsi="仿宋_GB2312" w:eastAsia="仿宋_GB2312" w:cs="仿宋_GB2312"/>
          <w:b/>
          <w:bCs/>
          <w:i w:val="0"/>
          <w:iCs w:val="0"/>
          <w:caps w:val="0"/>
          <w:color w:val="000000"/>
          <w:spacing w:val="0"/>
          <w:sz w:val="32"/>
          <w:szCs w:val="32"/>
          <w:shd w:val="clear" w:color="auto" w:fill="FFFFFF"/>
          <w:lang w:val="en-US" w:eastAsia="zh-CN"/>
        </w:rPr>
        <w:t>xjshzz@163.com</w:t>
      </w:r>
      <w:r>
        <w:rPr>
          <w:rStyle w:val="6"/>
          <w:rFonts w:hint="eastAsia" w:ascii="黑体" w:hAnsi="黑体" w:eastAsia="黑体" w:cs="黑体"/>
          <w:color w:val="auto"/>
          <w:sz w:val="32"/>
          <w:szCs w:val="32"/>
          <w:highlight w:val="none"/>
          <w:u w:val="none"/>
          <w:lang w:val="en-US" w:eastAsia="zh-CN"/>
        </w:rPr>
        <w:t>，并注明单位名称</w:t>
      </w:r>
      <w:r>
        <w:rPr>
          <w:rFonts w:hint="eastAsia" w:ascii="黑体" w:hAnsi="黑体" w:eastAsia="黑体" w:cs="黑体"/>
          <w:color w:val="auto"/>
          <w:sz w:val="32"/>
          <w:szCs w:val="32"/>
          <w:highlight w:val="none"/>
          <w:lang w:val="en-US" w:eastAsia="zh-CN"/>
        </w:rPr>
        <w:fldChar w:fldCharType="end"/>
      </w:r>
      <w:r>
        <w:rPr>
          <w:rFonts w:hint="eastAsia" w:ascii="黑体" w:hAnsi="黑体" w:eastAsia="黑体" w:cs="黑体"/>
          <w:sz w:val="32"/>
          <w:szCs w:val="32"/>
          <w:highlight w:val="none"/>
          <w:lang w:val="en-US" w:eastAsia="zh-CN"/>
        </w:rPr>
        <w:t>。</w:t>
      </w:r>
    </w:p>
    <w:p w14:paraId="7185AFA4"/>
    <w:sectPr>
      <w:footerReference r:id="rId3" w:type="default"/>
      <w:footerReference r:id="rId4" w:type="even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黑体_GBK">
    <w:panose1 w:val="02010600010101010101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WPSEMBED1">
    <w:panose1 w:val="0201060001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7860F54">
    <w:pPr>
      <w:pStyle w:val="2"/>
      <w:framePr w:wrap="around" w:vAnchor="text" w:hAnchor="margin" w:xAlign="center" w:y="2"/>
      <w:rPr>
        <w:rStyle w:val="5"/>
      </w:rPr>
    </w:pPr>
    <w:r>
      <w:fldChar w:fldCharType="begin"/>
    </w:r>
    <w:r>
      <w:rPr>
        <w:rStyle w:val="5"/>
      </w:rPr>
      <w:instrText xml:space="preserve">PAGE  </w:instrText>
    </w:r>
    <w:r>
      <w:fldChar w:fldCharType="separate"/>
    </w:r>
    <w:r>
      <w:rPr>
        <w:rStyle w:val="5"/>
      </w:rPr>
      <w:t>1</w:t>
    </w:r>
    <w:r>
      <w:fldChar w:fldCharType="end"/>
    </w:r>
  </w:p>
  <w:p w14:paraId="6A030CF2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831F33E">
    <w:pPr>
      <w:pStyle w:val="2"/>
      <w:framePr w:wrap="around" w:vAnchor="text" w:hAnchor="margin" w:xAlign="center" w:y="2"/>
      <w:rPr>
        <w:rStyle w:val="5"/>
      </w:rPr>
    </w:pPr>
    <w:r>
      <w:fldChar w:fldCharType="begin"/>
    </w:r>
    <w:r>
      <w:rPr>
        <w:rStyle w:val="5"/>
      </w:rPr>
      <w:instrText xml:space="preserve">PAGE  </w:instrText>
    </w:r>
    <w:r>
      <w:fldChar w:fldCharType="separate"/>
    </w:r>
    <w:r>
      <w:rPr>
        <w:rStyle w:val="5"/>
      </w:rPr>
      <w:t>4</w:t>
    </w:r>
    <w:r>
      <w:fldChar w:fldCharType="end"/>
    </w:r>
  </w:p>
  <w:p w14:paraId="4214BEB0">
    <w:pPr>
      <w:pStyle w:val="2"/>
    </w:pP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57BC319A"/>
    <w:multiLevelType w:val="singleLevel"/>
    <w:tmpl w:val="57BC319A"/>
    <w:lvl w:ilvl="0" w:tentative="0">
      <w:start w:val="1"/>
      <w:numFmt w:val="decimal"/>
      <w:suff w:val="nothing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3A91F2B"/>
    <w:rsid w:val="041B2B8A"/>
    <w:rsid w:val="133344C7"/>
    <w:rsid w:val="13A91F2B"/>
    <w:rsid w:val="6BD7396B"/>
    <w:rsid w:val="77A86A3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iPriority="99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character" w:styleId="5">
    <w:name w:val="page number"/>
    <w:basedOn w:val="4"/>
    <w:unhideWhenUsed/>
    <w:qFormat/>
    <w:uiPriority w:val="99"/>
  </w:style>
  <w:style w:type="character" w:styleId="6">
    <w:name w:val="Hyperlink"/>
    <w:basedOn w:val="4"/>
    <w:unhideWhenUsed/>
    <w:qFormat/>
    <w:uiPriority w:val="99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854</Words>
  <Characters>907</Characters>
  <Lines>0</Lines>
  <Paragraphs>0</Paragraphs>
  <TotalTime>16</TotalTime>
  <ScaleCrop>false</ScaleCrop>
  <LinksUpToDate>false</LinksUpToDate>
  <CharactersWithSpaces>909</CharactersWithSpaces>
  <Application>WPS Office_12.1.0.28022_F1E327BC-269C-435d-A152-05C5408002CA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2026-10-13T11:00:00Z</dcterms:created>
  <dc:creator>叶子</dc:creator>
  <cp:lastModifiedBy>叶子</cp:lastModifiedBy>
  <dcterms:modified xsi:type="dcterms:W3CDTF">2026-10-14T23:58:50Z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2052-12.1.0.28022</vt:lpwstr>
  </property>
  <property fmtid="{D5CDD505-2E9C-101B-9397-08002B2CF9AE}" pid="3" name="ICV">
    <vt:lpwstr>405A874BD6F44880957FD80DE88126F9_13</vt:lpwstr>
  </property>
  <property fmtid="{D5CDD505-2E9C-101B-9397-08002B2CF9AE}" pid="4" name="KSOTemplateDocerSaveRecord">
    <vt:lpwstr>eyJoZGlkIjoiNWY0MmI5YmEyNGE0NzU1NGI4ODA0MzNhY2YxZWMzYzkiLCJ1c2VySWQiOiIzMzE5OTc1MTMifQ==</vt:lpwstr>
  </property>
</Properties>
</file>